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22" w:rsidRDefault="00683F22" w:rsidP="00683F2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ΠΑΡΑΓΩΓΗ ΒΙΟΚΑΥΣΙΜΟΥ ΑΠΟ ΜΙΚΡΟΦΥΚΗ ΜΕ ΜΕΤΕΣΤΕΡΟΠΟΙΗΣΗ</w:t>
      </w:r>
    </w:p>
    <w:p w:rsidR="00683F22" w:rsidRDefault="00DD0B76" w:rsidP="00683F22">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Ανδριάνα</w:t>
      </w:r>
      <w:r w:rsidR="00EB4C98">
        <w:rPr>
          <w:rFonts w:ascii="Times New Roman" w:hAnsi="Times New Roman" w:cs="Times New Roman"/>
          <w:b/>
          <w:sz w:val="24"/>
          <w:szCs w:val="24"/>
        </w:rPr>
        <w:t xml:space="preserve"> </w:t>
      </w:r>
      <w:r w:rsidR="009F2B35">
        <w:rPr>
          <w:rFonts w:ascii="Times New Roman" w:hAnsi="Times New Roman" w:cs="Times New Roman"/>
          <w:b/>
          <w:sz w:val="24"/>
          <w:szCs w:val="24"/>
        </w:rPr>
        <w:t xml:space="preserve">Φ. </w:t>
      </w:r>
      <w:r w:rsidR="00683F22">
        <w:rPr>
          <w:rFonts w:ascii="Times New Roman" w:hAnsi="Times New Roman" w:cs="Times New Roman"/>
          <w:b/>
          <w:sz w:val="24"/>
          <w:szCs w:val="24"/>
        </w:rPr>
        <w:t>Αραβαντινού</w:t>
      </w:r>
      <w:r w:rsidR="00683F22">
        <w:rPr>
          <w:rFonts w:ascii="Times New Roman" w:hAnsi="Times New Roman" w:cs="Times New Roman"/>
          <w:b/>
          <w:sz w:val="24"/>
          <w:szCs w:val="24"/>
          <w:vertAlign w:val="superscript"/>
        </w:rPr>
        <w:t>1</w:t>
      </w:r>
      <w:r w:rsidR="00683F22">
        <w:rPr>
          <w:rFonts w:ascii="Times New Roman" w:hAnsi="Times New Roman" w:cs="Times New Roman"/>
          <w:b/>
          <w:sz w:val="24"/>
          <w:szCs w:val="24"/>
        </w:rPr>
        <w:t xml:space="preserve">, </w:t>
      </w:r>
      <w:r w:rsidR="00683F22">
        <w:rPr>
          <w:rFonts w:ascii="Times New Roman" w:hAnsi="Times New Roman" w:cs="Times New Roman"/>
          <w:b/>
          <w:sz w:val="24"/>
          <w:szCs w:val="24"/>
          <w:u w:val="single"/>
        </w:rPr>
        <w:t>Βασιλική Δ. Τσαβατοπούλου</w:t>
      </w:r>
      <w:r w:rsidR="00683F22">
        <w:rPr>
          <w:rFonts w:ascii="Times New Roman" w:hAnsi="Times New Roman" w:cs="Times New Roman"/>
          <w:b/>
          <w:sz w:val="24"/>
          <w:szCs w:val="24"/>
          <w:u w:val="single"/>
          <w:vertAlign w:val="superscript"/>
        </w:rPr>
        <w:t>2</w:t>
      </w:r>
      <w:r w:rsidR="00683F22">
        <w:rPr>
          <w:rFonts w:ascii="Times New Roman" w:hAnsi="Times New Roman" w:cs="Times New Roman"/>
          <w:b/>
          <w:sz w:val="24"/>
          <w:szCs w:val="24"/>
          <w:u w:val="single"/>
        </w:rPr>
        <w:t>,</w:t>
      </w:r>
      <w:r w:rsidR="00683F22">
        <w:rPr>
          <w:rFonts w:ascii="Times New Roman" w:hAnsi="Times New Roman" w:cs="Times New Roman"/>
          <w:b/>
          <w:sz w:val="24"/>
          <w:szCs w:val="24"/>
        </w:rPr>
        <w:t xml:space="preserve"> Ιωάννης Δ. Μαναριώτης</w:t>
      </w:r>
      <w:r w:rsidR="00683F22">
        <w:rPr>
          <w:rFonts w:ascii="Times New Roman" w:hAnsi="Times New Roman" w:cs="Times New Roman"/>
          <w:b/>
          <w:sz w:val="24"/>
          <w:szCs w:val="24"/>
          <w:vertAlign w:val="superscript"/>
        </w:rPr>
        <w:t>3</w:t>
      </w:r>
    </w:p>
    <w:p w:rsidR="00683F22" w:rsidRDefault="00683F22" w:rsidP="00683F22">
      <w:pPr>
        <w:spacing w:after="0" w:line="240" w:lineRule="auto"/>
        <w:contextualSpacing/>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Εργαστήριο Τεχνολογία του Περιβάλλοντος </w:t>
      </w:r>
    </w:p>
    <w:p w:rsidR="00683F22" w:rsidRDefault="00683F22" w:rsidP="00683F22">
      <w:pPr>
        <w:spacing w:after="0" w:line="240" w:lineRule="auto"/>
        <w:contextualSpacing/>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Τμήμα Πολιτικών Μηχανικών</w:t>
      </w:r>
    </w:p>
    <w:p w:rsidR="00683F22" w:rsidRDefault="00683F22" w:rsidP="00683F22">
      <w:pPr>
        <w:spacing w:after="0" w:line="240" w:lineRule="auto"/>
        <w:contextualSpacing/>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Πανεπιστήμιο Πατρών</w:t>
      </w:r>
    </w:p>
    <w:p w:rsidR="00683F22" w:rsidRPr="00AB5B00" w:rsidRDefault="00683F22" w:rsidP="00683F22">
      <w:pPr>
        <w:spacing w:after="0" w:line="240" w:lineRule="auto"/>
        <w:contextualSpacing/>
        <w:jc w:val="center"/>
        <w:rPr>
          <w:rFonts w:ascii="Times New Roman" w:eastAsia="Times New Roman" w:hAnsi="Times New Roman" w:cs="Times New Roman"/>
          <w:sz w:val="24"/>
          <w:szCs w:val="24"/>
          <w:lang w:eastAsia="el-GR"/>
        </w:rPr>
      </w:pPr>
      <w:r w:rsidRPr="00AB5B00">
        <w:rPr>
          <w:rFonts w:ascii="Times New Roman" w:eastAsia="Times New Roman" w:hAnsi="Times New Roman" w:cs="Times New Roman"/>
          <w:sz w:val="24"/>
          <w:szCs w:val="24"/>
          <w:lang w:eastAsia="el-GR"/>
        </w:rPr>
        <w:t>26504 Πάτρα</w:t>
      </w:r>
    </w:p>
    <w:p w:rsidR="00683F22" w:rsidRPr="00AB5B00" w:rsidRDefault="00683F22" w:rsidP="00683F22">
      <w:pPr>
        <w:spacing w:after="0" w:line="240" w:lineRule="auto"/>
        <w:contextualSpacing/>
        <w:jc w:val="center"/>
        <w:rPr>
          <w:rFonts w:ascii="Times New Roman" w:eastAsia="Times New Roman" w:hAnsi="Times New Roman" w:cs="Times New Roman"/>
          <w:i/>
          <w:sz w:val="24"/>
          <w:szCs w:val="24"/>
          <w:lang w:eastAsia="el-GR"/>
        </w:rPr>
      </w:pPr>
      <w:r w:rsidRPr="00AB5B00">
        <w:rPr>
          <w:rFonts w:ascii="Times New Roman" w:eastAsia="Times New Roman" w:hAnsi="Times New Roman" w:cs="Times New Roman"/>
          <w:i/>
          <w:sz w:val="24"/>
          <w:szCs w:val="24"/>
          <w:lang w:val="en-US" w:eastAsia="el-GR"/>
        </w:rPr>
        <w:t>E</w:t>
      </w:r>
      <w:r w:rsidRPr="00AB5B00">
        <w:rPr>
          <w:rFonts w:ascii="Times New Roman" w:eastAsia="Times New Roman" w:hAnsi="Times New Roman" w:cs="Times New Roman"/>
          <w:i/>
          <w:sz w:val="24"/>
          <w:szCs w:val="24"/>
          <w:lang w:eastAsia="el-GR"/>
        </w:rPr>
        <w:t>-</w:t>
      </w:r>
      <w:r w:rsidRPr="00AB5B00">
        <w:rPr>
          <w:rFonts w:ascii="Times New Roman" w:eastAsia="Times New Roman" w:hAnsi="Times New Roman" w:cs="Times New Roman"/>
          <w:i/>
          <w:sz w:val="24"/>
          <w:szCs w:val="24"/>
          <w:lang w:val="en-US" w:eastAsia="el-GR"/>
        </w:rPr>
        <w:t>mail</w:t>
      </w:r>
      <w:r w:rsidRPr="00AB5B00">
        <w:rPr>
          <w:rFonts w:ascii="Times New Roman" w:eastAsia="Times New Roman" w:hAnsi="Times New Roman" w:cs="Times New Roman"/>
          <w:i/>
          <w:sz w:val="24"/>
          <w:szCs w:val="24"/>
          <w:lang w:eastAsia="el-GR"/>
        </w:rPr>
        <w:t>:</w:t>
      </w:r>
      <w:r w:rsidRPr="00AB5B00">
        <w:rPr>
          <w:rFonts w:ascii="Times New Roman" w:eastAsia="Times New Roman" w:hAnsi="Times New Roman" w:cs="Times New Roman"/>
          <w:i/>
          <w:color w:val="000000" w:themeColor="text1"/>
          <w:sz w:val="24"/>
          <w:szCs w:val="24"/>
          <w:lang w:eastAsia="el-GR"/>
        </w:rPr>
        <w:t xml:space="preserve"> </w:t>
      </w:r>
      <w:hyperlink r:id="rId7" w:history="1">
        <w:r w:rsidRPr="00AB5B00">
          <w:rPr>
            <w:rStyle w:val="Hyperlink"/>
            <w:rFonts w:ascii="Times New Roman" w:hAnsi="Times New Roman" w:cs="Times New Roman"/>
            <w:i/>
            <w:sz w:val="24"/>
            <w:szCs w:val="24"/>
            <w:lang w:val="en-US"/>
          </w:rPr>
          <w:t>andriana</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US"/>
          </w:rPr>
          <w:t>arvantinou</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US"/>
          </w:rPr>
          <w:t>gmail</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US"/>
          </w:rPr>
          <w:t>com</w:t>
        </w:r>
        <w:r w:rsidRPr="00AB5B00">
          <w:rPr>
            <w:rStyle w:val="Hyperlink"/>
            <w:rFonts w:ascii="Times New Roman" w:hAnsi="Times New Roman" w:cs="Times New Roman"/>
            <w:i/>
            <w:sz w:val="24"/>
            <w:szCs w:val="24"/>
            <w:vertAlign w:val="superscript"/>
          </w:rPr>
          <w:t>1</w:t>
        </w:r>
      </w:hyperlink>
      <w:r w:rsidRPr="00AB5B00">
        <w:rPr>
          <w:rFonts w:ascii="Times New Roman" w:eastAsia="Times New Roman" w:hAnsi="Times New Roman" w:cs="Times New Roman"/>
          <w:i/>
          <w:color w:val="000000" w:themeColor="text1"/>
          <w:sz w:val="24"/>
          <w:szCs w:val="24"/>
          <w:vertAlign w:val="superscript"/>
          <w:lang w:eastAsia="el-GR"/>
        </w:rPr>
        <w:t xml:space="preserve"> </w:t>
      </w:r>
      <w:r w:rsidRPr="00AB5B00">
        <w:rPr>
          <w:rFonts w:ascii="Times New Roman" w:eastAsia="Times New Roman" w:hAnsi="Times New Roman" w:cs="Times New Roman"/>
          <w:i/>
          <w:color w:val="000000" w:themeColor="text1"/>
          <w:sz w:val="24"/>
          <w:szCs w:val="24"/>
          <w:lang w:eastAsia="el-GR"/>
        </w:rPr>
        <w:t xml:space="preserve"> </w:t>
      </w:r>
      <w:hyperlink r:id="rId8" w:history="1">
        <w:r w:rsidRPr="00AB5B00">
          <w:rPr>
            <w:rStyle w:val="Hyperlink"/>
            <w:rFonts w:ascii="Times New Roman" w:hAnsi="Times New Roman" w:cs="Times New Roman"/>
            <w:i/>
            <w:sz w:val="24"/>
            <w:szCs w:val="24"/>
            <w:lang w:val="en-US"/>
          </w:rPr>
          <w:t>vasilikitsav</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US"/>
          </w:rPr>
          <w:t>hotmail</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US"/>
          </w:rPr>
          <w:t>com</w:t>
        </w:r>
        <w:r w:rsidRPr="00AB5B00">
          <w:rPr>
            <w:rStyle w:val="Hyperlink"/>
            <w:rFonts w:ascii="Times New Roman" w:hAnsi="Times New Roman" w:cs="Times New Roman"/>
            <w:i/>
            <w:sz w:val="24"/>
            <w:szCs w:val="24"/>
            <w:vertAlign w:val="superscript"/>
          </w:rPr>
          <w:t>2</w:t>
        </w:r>
      </w:hyperlink>
      <w:r w:rsidRPr="00AB5B00">
        <w:rPr>
          <w:rFonts w:ascii="Times New Roman" w:hAnsi="Times New Roman" w:cs="Times New Roman"/>
          <w:i/>
          <w:sz w:val="24"/>
          <w:szCs w:val="24"/>
        </w:rPr>
        <w:t xml:space="preserve">, </w:t>
      </w:r>
      <w:hyperlink r:id="rId9" w:history="1">
        <w:r w:rsidRPr="00AB5B00">
          <w:rPr>
            <w:rStyle w:val="Hyperlink"/>
            <w:rFonts w:ascii="Times New Roman" w:hAnsi="Times New Roman" w:cs="Times New Roman"/>
            <w:i/>
            <w:sz w:val="24"/>
            <w:szCs w:val="24"/>
            <w:lang w:val="en-GB"/>
          </w:rPr>
          <w:t>idman</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GB"/>
          </w:rPr>
          <w:t>upatras</w:t>
        </w:r>
        <w:r w:rsidRPr="00AB5B00">
          <w:rPr>
            <w:rStyle w:val="Hyperlink"/>
            <w:rFonts w:ascii="Times New Roman" w:hAnsi="Times New Roman" w:cs="Times New Roman"/>
            <w:i/>
            <w:sz w:val="24"/>
            <w:szCs w:val="24"/>
          </w:rPr>
          <w:t>.</w:t>
        </w:r>
        <w:r w:rsidRPr="00AB5B00">
          <w:rPr>
            <w:rStyle w:val="Hyperlink"/>
            <w:rFonts w:ascii="Times New Roman" w:hAnsi="Times New Roman" w:cs="Times New Roman"/>
            <w:i/>
            <w:sz w:val="24"/>
            <w:szCs w:val="24"/>
            <w:lang w:val="en-GB"/>
          </w:rPr>
          <w:t>gr</w:t>
        </w:r>
        <w:r w:rsidRPr="00AB5B00">
          <w:rPr>
            <w:rStyle w:val="Hyperlink"/>
            <w:rFonts w:ascii="Times New Roman" w:hAnsi="Times New Roman" w:cs="Times New Roman"/>
            <w:i/>
            <w:sz w:val="24"/>
            <w:szCs w:val="24"/>
            <w:vertAlign w:val="superscript"/>
          </w:rPr>
          <w:t>3</w:t>
        </w:r>
      </w:hyperlink>
      <w:r w:rsidRPr="00AB5B00">
        <w:rPr>
          <w:rFonts w:ascii="Times New Roman" w:eastAsia="Times New Roman" w:hAnsi="Times New Roman" w:cs="Times New Roman"/>
          <w:i/>
          <w:color w:val="000000" w:themeColor="text1"/>
          <w:sz w:val="24"/>
          <w:szCs w:val="24"/>
          <w:vertAlign w:val="superscript"/>
          <w:lang w:eastAsia="el-GR"/>
        </w:rPr>
        <w:t xml:space="preserve"> </w:t>
      </w:r>
    </w:p>
    <w:p w:rsidR="00683F22" w:rsidRDefault="00683F22" w:rsidP="00683F22">
      <w:pPr>
        <w:spacing w:after="0" w:line="240" w:lineRule="auto"/>
        <w:contextualSpacing/>
        <w:jc w:val="center"/>
        <w:rPr>
          <w:rFonts w:ascii="Times New Roman" w:eastAsia="Times New Roman" w:hAnsi="Times New Roman" w:cs="Times New Roman"/>
          <w:sz w:val="24"/>
          <w:szCs w:val="24"/>
          <w:lang w:eastAsia="el-GR"/>
        </w:rPr>
      </w:pPr>
    </w:p>
    <w:p w:rsidR="00683F22" w:rsidRDefault="00683F22" w:rsidP="00683F22">
      <w:pPr>
        <w:spacing w:after="0" w:line="240" w:lineRule="auto"/>
        <w:jc w:val="center"/>
        <w:rPr>
          <w:rFonts w:ascii="Times New Roman" w:eastAsia="Times New Roman" w:hAnsi="Times New Roman" w:cs="Times New Roman"/>
          <w:sz w:val="24"/>
          <w:szCs w:val="24"/>
          <w:lang w:eastAsia="el-GR"/>
        </w:rPr>
      </w:pPr>
    </w:p>
    <w:p w:rsidR="00683F22" w:rsidRDefault="00683F22" w:rsidP="00683F22">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ΠΕΡΙΛΗΨΗ</w:t>
      </w:r>
    </w:p>
    <w:p w:rsidR="00683F22" w:rsidRDefault="00683F22" w:rsidP="00683F22"/>
    <w:p w:rsidR="00865112" w:rsidRDefault="00865112" w:rsidP="00865112">
      <w:pPr>
        <w:ind w:firstLine="720"/>
        <w:jc w:val="both"/>
        <w:rPr>
          <w:rFonts w:ascii="Times New Roman" w:hAnsi="Times New Roman" w:cs="Times New Roman"/>
          <w:sz w:val="24"/>
          <w:szCs w:val="24"/>
        </w:rPr>
      </w:pPr>
      <w:r>
        <w:rPr>
          <w:rFonts w:ascii="Times New Roman" w:hAnsi="Times New Roman" w:cs="Times New Roman"/>
          <w:sz w:val="24"/>
          <w:szCs w:val="24"/>
        </w:rPr>
        <w:t>Η εξάντληση των ορυκτών πόρων οδήγησε στην αναζήτηση ανανεώσιμων πηγών ενέργειας όπως είναι τα βιοκαύσιμα. Όμως, η</w:t>
      </w:r>
      <w:r>
        <w:rPr>
          <w:rFonts w:ascii="Times New Roman" w:hAnsi="Times New Roman" w:cs="Times New Roman"/>
          <w:bCs/>
          <w:sz w:val="24"/>
          <w:szCs w:val="24"/>
        </w:rPr>
        <w:t xml:space="preserve"> αλματώδης ανάπτυξη της βιομηχανίας παραγωγής βιοκαυσίμων από διάφορα είδη πρώτων υλών, όπως σπορέλαια, ζωικά λίπη, άμυλα, σάκχαρα, κ.α., προκάλεσε στενότητα προσφοράς λόγω της μεγάλης ζήτησης, αλλά και τις διεθνείς αντιδράσεις εναντίον της χρήσης προϊόντων ανθρώπινης διατροφής. Η  επιλογή μονοκύτταρων μικροφυκών, τα οποία έχουν την ικανότητα να αποθηκεύουν στα κύτταρα τους πολύτιμες χημικές ουσίες σε μεγάλες ποσότητες, που φθάνουν</w:t>
      </w:r>
      <w:r w:rsidR="009A4637">
        <w:rPr>
          <w:rFonts w:ascii="Times New Roman" w:hAnsi="Times New Roman" w:cs="Times New Roman"/>
          <w:bCs/>
          <w:sz w:val="24"/>
          <w:szCs w:val="24"/>
        </w:rPr>
        <w:t xml:space="preserve"> έως</w:t>
      </w:r>
      <w:r>
        <w:rPr>
          <w:rFonts w:ascii="Times New Roman" w:hAnsi="Times New Roman" w:cs="Times New Roman"/>
          <w:bCs/>
          <w:sz w:val="24"/>
          <w:szCs w:val="24"/>
        </w:rPr>
        <w:t xml:space="preserve"> το 70% του ξηρού βάρους τους, μπορεί να αποτελεί μια αξιόπιστη εναλλακτική λύση. H</w:t>
      </w:r>
      <w:r>
        <w:rPr>
          <w:rFonts w:ascii="Times New Roman" w:hAnsi="Times New Roman" w:cs="Times New Roman"/>
          <w:sz w:val="24"/>
          <w:szCs w:val="24"/>
        </w:rPr>
        <w:t xml:space="preserve"> παραγόμενη βιομάζα, παρόλο που θεωρείται ενεργειακή πηγή χαμηλής στάθμης λόγω του υψηλού ποσοστού υγρασίας που έχει, μπορεί μέσα από βιολογικές ή χημικές διεργασίες να μετατραπεί σε βιοκαύσιμα. </w:t>
      </w:r>
    </w:p>
    <w:p w:rsidR="00865112" w:rsidRPr="00CF31F9" w:rsidRDefault="00865112" w:rsidP="00865112">
      <w:pPr>
        <w:ind w:firstLine="720"/>
        <w:jc w:val="both"/>
        <w:rPr>
          <w:rFonts w:ascii="Times New Roman" w:hAnsi="Times New Roman" w:cs="Times New Roman"/>
          <w:sz w:val="24"/>
          <w:szCs w:val="24"/>
        </w:rPr>
      </w:pPr>
      <w:r>
        <w:rPr>
          <w:rFonts w:ascii="Times New Roman" w:hAnsi="Times New Roman" w:cs="Times New Roman"/>
          <w:sz w:val="24"/>
          <w:szCs w:val="24"/>
        </w:rPr>
        <w:t>Στην παρούσα εργασία εξετάζονται  δύο κύριες μέθοδοι για τη παραγωγή βιοκαυσίμου από φυτικά έλαια με ένα όξινο και ένα αλκαλικό καταλύτη. Τα τελευταία χρόνια επικρατεί η άποψη ότι οι όξινοι καταλύτες είναι πιο κατάλληλοι για τ</w:t>
      </w:r>
      <w:r w:rsidR="009A4637">
        <w:rPr>
          <w:rFonts w:ascii="Times New Roman" w:hAnsi="Times New Roman" w:cs="Times New Roman"/>
          <w:sz w:val="24"/>
          <w:szCs w:val="24"/>
        </w:rPr>
        <w:t xml:space="preserve">η </w:t>
      </w:r>
      <w:r>
        <w:rPr>
          <w:rFonts w:ascii="Times New Roman" w:hAnsi="Times New Roman" w:cs="Times New Roman"/>
          <w:sz w:val="24"/>
          <w:szCs w:val="24"/>
        </w:rPr>
        <w:t xml:space="preserve">μετεστεροποίηση των λιπιδίων που προέρχονται από βιομάζα μικροφυκών, λόγω της </w:t>
      </w:r>
      <w:r w:rsidRPr="00CF31F9">
        <w:rPr>
          <w:rFonts w:ascii="Times New Roman" w:hAnsi="Times New Roman" w:cs="Times New Roman"/>
          <w:sz w:val="24"/>
          <w:szCs w:val="24"/>
        </w:rPr>
        <w:t xml:space="preserve">μεγάλης περιεκτικότητας τους σε ελεύθερα λιπαρά οξέα. Για αυτό το σκοπό, στην παρούσα εργασία χρησιμοποιήθηκε βιομάζα μικροφυκών </w:t>
      </w:r>
      <w:r w:rsidRPr="00CF31F9">
        <w:rPr>
          <w:rFonts w:ascii="Times New Roman" w:hAnsi="Times New Roman" w:cs="Times New Roman"/>
          <w:i/>
          <w:sz w:val="24"/>
          <w:szCs w:val="24"/>
          <w:lang w:val="en-US"/>
        </w:rPr>
        <w:t>Chlorococcum</w:t>
      </w:r>
      <w:r w:rsidRPr="00CF31F9">
        <w:rPr>
          <w:rFonts w:ascii="Times New Roman" w:hAnsi="Times New Roman" w:cs="Times New Roman"/>
          <w:i/>
          <w:sz w:val="24"/>
          <w:szCs w:val="24"/>
        </w:rPr>
        <w:t xml:space="preserve"> </w:t>
      </w:r>
      <w:r w:rsidRPr="00CF31F9">
        <w:rPr>
          <w:rFonts w:ascii="Times New Roman" w:hAnsi="Times New Roman" w:cs="Times New Roman"/>
          <w:i/>
          <w:sz w:val="24"/>
          <w:szCs w:val="24"/>
          <w:lang w:val="en-US"/>
        </w:rPr>
        <w:t>sp</w:t>
      </w:r>
      <w:r w:rsidRPr="00CF31F9">
        <w:rPr>
          <w:rFonts w:ascii="Times New Roman" w:hAnsi="Times New Roman" w:cs="Times New Roman"/>
          <w:i/>
          <w:sz w:val="24"/>
          <w:szCs w:val="24"/>
        </w:rPr>
        <w:t>.</w:t>
      </w:r>
      <w:r w:rsidRPr="00CF31F9">
        <w:rPr>
          <w:rFonts w:ascii="Times New Roman" w:hAnsi="Times New Roman" w:cs="Times New Roman"/>
          <w:sz w:val="24"/>
          <w:szCs w:val="24"/>
        </w:rPr>
        <w:t xml:space="preserve"> </w:t>
      </w:r>
      <w:r w:rsidR="009523E3" w:rsidRPr="00CF31F9">
        <w:rPr>
          <w:rFonts w:ascii="Times New Roman" w:hAnsi="Times New Roman" w:cs="Times New Roman"/>
          <w:sz w:val="24"/>
          <w:szCs w:val="24"/>
        </w:rPr>
        <w:t xml:space="preserve">που καλλιεργήθηκαν </w:t>
      </w:r>
      <w:r w:rsidRPr="00CF31F9">
        <w:rPr>
          <w:rFonts w:ascii="Times New Roman" w:hAnsi="Times New Roman" w:cs="Times New Roman"/>
          <w:sz w:val="24"/>
          <w:szCs w:val="24"/>
        </w:rPr>
        <w:t xml:space="preserve">σε δευτεροβάθμια επεξεργασμένα λύματα, για την εκχύλιση ελαίων και μετέπειτα τη μετεστεροποίηση των λιπιδίων. </w:t>
      </w:r>
    </w:p>
    <w:p w:rsidR="00865112" w:rsidRPr="00CF31F9" w:rsidRDefault="00074E00" w:rsidP="00865112">
      <w:pPr>
        <w:ind w:firstLine="720"/>
        <w:jc w:val="both"/>
        <w:rPr>
          <w:rFonts w:ascii="Times New Roman" w:hAnsi="Times New Roman" w:cs="Times New Roman"/>
          <w:sz w:val="24"/>
          <w:szCs w:val="24"/>
        </w:rPr>
      </w:pPr>
      <w:r w:rsidRPr="00CF31F9">
        <w:rPr>
          <w:rFonts w:ascii="Times New Roman" w:hAnsi="Times New Roman" w:cs="Times New Roman"/>
          <w:sz w:val="24"/>
          <w:szCs w:val="24"/>
        </w:rPr>
        <w:t xml:space="preserve">Από την ανάλυση των λιπιδίων προκύπτει ότι η μέθοδος των δυο σταδίων με </w:t>
      </w:r>
      <w:r w:rsidRPr="00CF31F9">
        <w:rPr>
          <w:rFonts w:ascii="Times New Roman" w:hAnsi="Times New Roman" w:cs="Times New Roman"/>
          <w:sz w:val="24"/>
          <w:szCs w:val="24"/>
          <w:lang w:val="en-US"/>
        </w:rPr>
        <w:t>NaOH</w:t>
      </w:r>
      <w:r w:rsidRPr="00CF31F9">
        <w:rPr>
          <w:rFonts w:ascii="Times New Roman" w:hAnsi="Times New Roman" w:cs="Times New Roman"/>
          <w:sz w:val="24"/>
          <w:szCs w:val="24"/>
        </w:rPr>
        <w:t>+</w:t>
      </w:r>
      <w:r w:rsidRPr="00CF31F9">
        <w:rPr>
          <w:rFonts w:ascii="Times New Roman" w:hAnsi="Times New Roman" w:cs="Times New Roman"/>
          <w:sz w:val="24"/>
          <w:szCs w:val="24"/>
          <w:lang w:val="en-US"/>
        </w:rPr>
        <w:t>H</w:t>
      </w:r>
      <w:r w:rsidRPr="00CF31F9">
        <w:rPr>
          <w:rFonts w:ascii="Times New Roman" w:hAnsi="Times New Roman" w:cs="Times New Roman"/>
          <w:sz w:val="24"/>
          <w:szCs w:val="24"/>
          <w:vertAlign w:val="subscript"/>
        </w:rPr>
        <w:t>2</w:t>
      </w:r>
      <w:r w:rsidRPr="00CF31F9">
        <w:rPr>
          <w:rFonts w:ascii="Times New Roman" w:hAnsi="Times New Roman" w:cs="Times New Roman"/>
          <w:sz w:val="24"/>
          <w:szCs w:val="24"/>
          <w:lang w:val="en-US"/>
        </w:rPr>
        <w:t>SO</w:t>
      </w:r>
      <w:r w:rsidRPr="00CF31F9">
        <w:rPr>
          <w:rFonts w:ascii="Times New Roman" w:hAnsi="Times New Roman" w:cs="Times New Roman"/>
          <w:sz w:val="24"/>
          <w:szCs w:val="24"/>
          <w:vertAlign w:val="subscript"/>
        </w:rPr>
        <w:t>4</w:t>
      </w:r>
      <w:r w:rsidRPr="00CF31F9">
        <w:rPr>
          <w:rFonts w:ascii="Times New Roman" w:hAnsi="Times New Roman" w:cs="Times New Roman"/>
          <w:sz w:val="24"/>
          <w:szCs w:val="24"/>
        </w:rPr>
        <w:t xml:space="preserve"> έχει παρόμοια αποτελέσματα με αυτή του ενός σταδίου με </w:t>
      </w:r>
      <w:r w:rsidRPr="00CF31F9">
        <w:rPr>
          <w:rFonts w:ascii="Times New Roman" w:hAnsi="Times New Roman" w:cs="Times New Roman"/>
          <w:sz w:val="24"/>
          <w:szCs w:val="24"/>
          <w:lang w:val="en-US"/>
        </w:rPr>
        <w:t>H</w:t>
      </w:r>
      <w:r w:rsidRPr="00CF31F9">
        <w:rPr>
          <w:rFonts w:ascii="Times New Roman" w:hAnsi="Times New Roman" w:cs="Times New Roman"/>
          <w:sz w:val="24"/>
          <w:szCs w:val="24"/>
          <w:vertAlign w:val="subscript"/>
        </w:rPr>
        <w:t>2</w:t>
      </w:r>
      <w:r w:rsidRPr="00CF31F9">
        <w:rPr>
          <w:rFonts w:ascii="Times New Roman" w:hAnsi="Times New Roman" w:cs="Times New Roman"/>
          <w:sz w:val="24"/>
          <w:szCs w:val="24"/>
          <w:lang w:val="en-US"/>
        </w:rPr>
        <w:t>SO</w:t>
      </w:r>
      <w:r w:rsidRPr="00CF31F9">
        <w:rPr>
          <w:rFonts w:ascii="Times New Roman" w:hAnsi="Times New Roman" w:cs="Times New Roman"/>
          <w:sz w:val="24"/>
          <w:szCs w:val="24"/>
          <w:vertAlign w:val="subscript"/>
        </w:rPr>
        <w:t>4</w:t>
      </w:r>
      <w:r w:rsidRPr="00CF31F9">
        <w:rPr>
          <w:rFonts w:ascii="Times New Roman" w:hAnsi="Times New Roman" w:cs="Times New Roman"/>
          <w:sz w:val="24"/>
          <w:szCs w:val="24"/>
        </w:rPr>
        <w:t>, η οποία είναι λιγότερο χρονοβόρα και πιο οικονομική, αν και τα αποτελέσματα τους ως την ποιότητα των παραγόμενων μεθυλεστέρων διαφέρουν.</w:t>
      </w:r>
      <w:r w:rsidR="00865112" w:rsidRPr="00CF31F9">
        <w:rPr>
          <w:rFonts w:ascii="Times New Roman" w:hAnsi="Times New Roman" w:cs="Times New Roman"/>
          <w:sz w:val="24"/>
          <w:szCs w:val="24"/>
        </w:rPr>
        <w:t xml:space="preserve"> </w:t>
      </w:r>
      <w:r w:rsidR="00DA0453" w:rsidRPr="00CF31F9">
        <w:rPr>
          <w:rFonts w:ascii="Times New Roman" w:hAnsi="Times New Roman" w:cs="Times New Roman"/>
          <w:sz w:val="24"/>
          <w:szCs w:val="24"/>
        </w:rPr>
        <w:t xml:space="preserve">Σε ότι αφορά την μέθοδο του ενός σταδίου με </w:t>
      </w:r>
      <w:r w:rsidR="00DA0453" w:rsidRPr="00CF31F9">
        <w:rPr>
          <w:rFonts w:ascii="Times New Roman" w:hAnsi="Times New Roman" w:cs="Times New Roman"/>
          <w:sz w:val="24"/>
          <w:szCs w:val="24"/>
          <w:lang w:val="en-US"/>
        </w:rPr>
        <w:t>NaOH</w:t>
      </w:r>
      <w:r w:rsidR="00DA0453" w:rsidRPr="00CF31F9">
        <w:rPr>
          <w:rFonts w:ascii="Times New Roman" w:hAnsi="Times New Roman" w:cs="Times New Roman"/>
          <w:sz w:val="24"/>
          <w:szCs w:val="24"/>
        </w:rPr>
        <w:t xml:space="preserve">, η ποσότητα των </w:t>
      </w:r>
      <w:r w:rsidR="00456879">
        <w:rPr>
          <w:rFonts w:ascii="Times New Roman" w:hAnsi="Times New Roman" w:cs="Times New Roman"/>
          <w:sz w:val="24"/>
          <w:szCs w:val="24"/>
        </w:rPr>
        <w:t>μεθυλεστ</w:t>
      </w:r>
      <w:r w:rsidR="00DA0453" w:rsidRPr="00CF31F9">
        <w:rPr>
          <w:rFonts w:ascii="Times New Roman" w:hAnsi="Times New Roman" w:cs="Times New Roman"/>
          <w:sz w:val="24"/>
          <w:szCs w:val="24"/>
        </w:rPr>
        <w:t>έρων ήταν πολύ μικρότερη συγκριτικά με τις άλλες δυο μεθόδους.</w:t>
      </w:r>
    </w:p>
    <w:p w:rsidR="00074E00" w:rsidRPr="00865112" w:rsidRDefault="00074E00" w:rsidP="00865112">
      <w:pPr>
        <w:ind w:firstLine="720"/>
        <w:jc w:val="both"/>
        <w:rPr>
          <w:rFonts w:ascii="Times New Roman" w:hAnsi="Times New Roman" w:cs="Times New Roman"/>
          <w:sz w:val="24"/>
          <w:szCs w:val="24"/>
        </w:rPr>
      </w:pPr>
    </w:p>
    <w:p w:rsidR="00CF31F9" w:rsidRPr="00E06BEB" w:rsidRDefault="00CF31F9">
      <w:pPr>
        <w:spacing w:after="200" w:line="276" w:lineRule="auto"/>
        <w:rPr>
          <w:rFonts w:ascii="Times New Roman" w:hAnsi="Times New Roman" w:cs="Times New Roman"/>
          <w:b/>
          <w:sz w:val="28"/>
          <w:szCs w:val="28"/>
        </w:rPr>
      </w:pPr>
      <w:r w:rsidRPr="00E06BEB">
        <w:rPr>
          <w:rFonts w:ascii="Times New Roman" w:hAnsi="Times New Roman" w:cs="Times New Roman"/>
          <w:b/>
          <w:sz w:val="28"/>
          <w:szCs w:val="28"/>
        </w:rPr>
        <w:br w:type="page"/>
      </w:r>
    </w:p>
    <w:p w:rsidR="00683F22" w:rsidRDefault="00683F22" w:rsidP="00683F22">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BIOFUEL PRODUCTION FROM MICROALGAE BY TRANSESTERIFICATION</w:t>
      </w:r>
    </w:p>
    <w:p w:rsidR="00683F22" w:rsidRDefault="00683F22" w:rsidP="00683F22">
      <w:pPr>
        <w:spacing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Andriana F. Aravantinou</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sidRPr="007C0D59">
        <w:rPr>
          <w:rFonts w:ascii="Times New Roman" w:hAnsi="Times New Roman" w:cs="Times New Roman"/>
          <w:b/>
          <w:sz w:val="24"/>
          <w:szCs w:val="24"/>
          <w:u w:val="single"/>
          <w:lang w:val="en-US"/>
        </w:rPr>
        <w:t>Vasiliki D. Tsavatopoulou</w:t>
      </w:r>
      <w:r w:rsidRPr="007C0D59">
        <w:rPr>
          <w:rFonts w:ascii="Times New Roman" w:hAnsi="Times New Roman" w:cs="Times New Roman"/>
          <w:b/>
          <w:sz w:val="24"/>
          <w:szCs w:val="24"/>
          <w:u w:val="single"/>
          <w:vertAlign w:val="superscript"/>
          <w:lang w:val="en-US"/>
        </w:rPr>
        <w:t>2</w:t>
      </w:r>
      <w:r>
        <w:rPr>
          <w:rFonts w:ascii="Times New Roman" w:hAnsi="Times New Roman" w:cs="Times New Roman"/>
          <w:b/>
          <w:sz w:val="24"/>
          <w:szCs w:val="24"/>
          <w:lang w:val="en-US"/>
        </w:rPr>
        <w:t>, Ioannis D. Manariotis</w:t>
      </w:r>
      <w:r>
        <w:rPr>
          <w:rFonts w:ascii="Times New Roman" w:hAnsi="Times New Roman" w:cs="Times New Roman"/>
          <w:b/>
          <w:sz w:val="24"/>
          <w:szCs w:val="24"/>
          <w:vertAlign w:val="superscript"/>
          <w:lang w:val="en-US"/>
        </w:rPr>
        <w:t>3</w:t>
      </w:r>
    </w:p>
    <w:p w:rsidR="00683F22" w:rsidRDefault="00683F22" w:rsidP="00683F22">
      <w:pPr>
        <w:spacing w:after="0" w:line="240" w:lineRule="auto"/>
        <w:contextualSpacing/>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Environmental Engineering Laboratory</w:t>
      </w:r>
    </w:p>
    <w:p w:rsidR="00683F22" w:rsidRDefault="00683F22" w:rsidP="00683F22">
      <w:pPr>
        <w:spacing w:after="0" w:line="240" w:lineRule="auto"/>
        <w:contextualSpacing/>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Department of Civil Engineering</w:t>
      </w:r>
    </w:p>
    <w:p w:rsidR="00683F22" w:rsidRDefault="00683F22" w:rsidP="00683F22">
      <w:pPr>
        <w:spacing w:after="0" w:line="240" w:lineRule="auto"/>
        <w:contextualSpacing/>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Univesrity of Patras</w:t>
      </w:r>
    </w:p>
    <w:p w:rsidR="00683F22" w:rsidRDefault="00683F22" w:rsidP="00683F22">
      <w:pPr>
        <w:spacing w:after="0" w:line="240" w:lineRule="auto"/>
        <w:contextualSpacing/>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26504 Patras</w:t>
      </w:r>
    </w:p>
    <w:p w:rsidR="00683F22" w:rsidRPr="00AB5B00" w:rsidRDefault="00683F22" w:rsidP="00683F22">
      <w:pPr>
        <w:spacing w:after="0" w:line="240" w:lineRule="auto"/>
        <w:contextualSpacing/>
        <w:jc w:val="center"/>
        <w:rPr>
          <w:rFonts w:ascii="Times New Roman" w:eastAsia="Times New Roman" w:hAnsi="Times New Roman" w:cs="Times New Roman"/>
          <w:i/>
          <w:sz w:val="24"/>
          <w:szCs w:val="24"/>
          <w:lang w:val="en-US" w:eastAsia="el-GR"/>
        </w:rPr>
      </w:pPr>
      <w:r w:rsidRPr="00AB5B00">
        <w:rPr>
          <w:rFonts w:ascii="Times New Roman" w:eastAsia="Times New Roman" w:hAnsi="Times New Roman" w:cs="Times New Roman"/>
          <w:i/>
          <w:sz w:val="24"/>
          <w:szCs w:val="24"/>
          <w:lang w:val="en-US" w:eastAsia="el-GR"/>
        </w:rPr>
        <w:t>E-mail:</w:t>
      </w:r>
      <w:r w:rsidRPr="00AB5B00">
        <w:rPr>
          <w:rFonts w:ascii="Times New Roman" w:eastAsia="Times New Roman" w:hAnsi="Times New Roman" w:cs="Times New Roman"/>
          <w:i/>
          <w:color w:val="000000" w:themeColor="text1"/>
          <w:sz w:val="24"/>
          <w:szCs w:val="24"/>
          <w:lang w:val="en-US" w:eastAsia="el-GR"/>
        </w:rPr>
        <w:t xml:space="preserve"> </w:t>
      </w:r>
      <w:hyperlink r:id="rId10" w:history="1">
        <w:r w:rsidRPr="00AB5B00">
          <w:rPr>
            <w:rStyle w:val="Hyperlink"/>
            <w:rFonts w:ascii="Times New Roman" w:hAnsi="Times New Roman" w:cs="Times New Roman"/>
            <w:i/>
            <w:sz w:val="24"/>
            <w:szCs w:val="24"/>
            <w:lang w:val="en-US"/>
          </w:rPr>
          <w:t>andriana.arvantinou@gmail.com</w:t>
        </w:r>
        <w:r w:rsidRPr="00AB5B00">
          <w:rPr>
            <w:rStyle w:val="Hyperlink"/>
            <w:rFonts w:ascii="Times New Roman" w:hAnsi="Times New Roman" w:cs="Times New Roman"/>
            <w:i/>
            <w:sz w:val="24"/>
            <w:szCs w:val="24"/>
            <w:vertAlign w:val="superscript"/>
            <w:lang w:val="en-US"/>
          </w:rPr>
          <w:t>1</w:t>
        </w:r>
      </w:hyperlink>
      <w:r w:rsidRPr="00AB5B00">
        <w:rPr>
          <w:rFonts w:ascii="Times New Roman" w:eastAsia="Times New Roman" w:hAnsi="Times New Roman" w:cs="Times New Roman"/>
          <w:i/>
          <w:color w:val="000000" w:themeColor="text1"/>
          <w:sz w:val="24"/>
          <w:szCs w:val="24"/>
          <w:vertAlign w:val="superscript"/>
          <w:lang w:val="en-US" w:eastAsia="el-GR"/>
        </w:rPr>
        <w:t xml:space="preserve"> </w:t>
      </w:r>
      <w:r w:rsidRPr="00AB5B00">
        <w:rPr>
          <w:rFonts w:ascii="Times New Roman" w:eastAsia="Times New Roman" w:hAnsi="Times New Roman" w:cs="Times New Roman"/>
          <w:i/>
          <w:color w:val="000000" w:themeColor="text1"/>
          <w:sz w:val="24"/>
          <w:szCs w:val="24"/>
          <w:lang w:val="en-US" w:eastAsia="el-GR"/>
        </w:rPr>
        <w:t xml:space="preserve"> </w:t>
      </w:r>
      <w:hyperlink r:id="rId11" w:history="1">
        <w:r w:rsidRPr="00AB5B00">
          <w:rPr>
            <w:rStyle w:val="Hyperlink"/>
            <w:rFonts w:ascii="Times New Roman" w:hAnsi="Times New Roman" w:cs="Times New Roman"/>
            <w:i/>
            <w:sz w:val="24"/>
            <w:szCs w:val="24"/>
            <w:lang w:val="en-US"/>
          </w:rPr>
          <w:t>vasilikitsav@hotmail.com</w:t>
        </w:r>
        <w:r w:rsidRPr="00AB5B00">
          <w:rPr>
            <w:rStyle w:val="Hyperlink"/>
            <w:rFonts w:ascii="Times New Roman" w:hAnsi="Times New Roman" w:cs="Times New Roman"/>
            <w:i/>
            <w:sz w:val="24"/>
            <w:szCs w:val="24"/>
            <w:vertAlign w:val="superscript"/>
            <w:lang w:val="en-US"/>
          </w:rPr>
          <w:t>2</w:t>
        </w:r>
      </w:hyperlink>
      <w:r w:rsidRPr="00AB5B00">
        <w:rPr>
          <w:rFonts w:ascii="Times New Roman" w:hAnsi="Times New Roman" w:cs="Times New Roman"/>
          <w:i/>
          <w:sz w:val="24"/>
          <w:szCs w:val="24"/>
          <w:lang w:val="en-US"/>
        </w:rPr>
        <w:t xml:space="preserve">, </w:t>
      </w:r>
      <w:hyperlink r:id="rId12" w:history="1">
        <w:r w:rsidRPr="00AB5B00">
          <w:rPr>
            <w:rStyle w:val="Hyperlink"/>
            <w:rFonts w:ascii="Times New Roman" w:hAnsi="Times New Roman" w:cs="Times New Roman"/>
            <w:i/>
            <w:sz w:val="24"/>
            <w:szCs w:val="24"/>
            <w:lang w:val="en-GB"/>
          </w:rPr>
          <w:t>idman</w:t>
        </w:r>
        <w:r w:rsidRPr="00AB5B00">
          <w:rPr>
            <w:rStyle w:val="Hyperlink"/>
            <w:rFonts w:ascii="Times New Roman" w:hAnsi="Times New Roman" w:cs="Times New Roman"/>
            <w:i/>
            <w:sz w:val="24"/>
            <w:szCs w:val="24"/>
            <w:lang w:val="en-US"/>
          </w:rPr>
          <w:t>@</w:t>
        </w:r>
        <w:r w:rsidRPr="00AB5B00">
          <w:rPr>
            <w:rStyle w:val="Hyperlink"/>
            <w:rFonts w:ascii="Times New Roman" w:hAnsi="Times New Roman" w:cs="Times New Roman"/>
            <w:i/>
            <w:sz w:val="24"/>
            <w:szCs w:val="24"/>
            <w:lang w:val="en-GB"/>
          </w:rPr>
          <w:t>upatras</w:t>
        </w:r>
        <w:r w:rsidRPr="00AB5B00">
          <w:rPr>
            <w:rStyle w:val="Hyperlink"/>
            <w:rFonts w:ascii="Times New Roman" w:hAnsi="Times New Roman" w:cs="Times New Roman"/>
            <w:i/>
            <w:sz w:val="24"/>
            <w:szCs w:val="24"/>
            <w:lang w:val="en-US"/>
          </w:rPr>
          <w:t>.</w:t>
        </w:r>
        <w:r w:rsidRPr="00AB5B00">
          <w:rPr>
            <w:rStyle w:val="Hyperlink"/>
            <w:rFonts w:ascii="Times New Roman" w:hAnsi="Times New Roman" w:cs="Times New Roman"/>
            <w:i/>
            <w:sz w:val="24"/>
            <w:szCs w:val="24"/>
            <w:lang w:val="en-GB"/>
          </w:rPr>
          <w:t>gr</w:t>
        </w:r>
        <w:r w:rsidRPr="00AB5B00">
          <w:rPr>
            <w:rStyle w:val="Hyperlink"/>
            <w:rFonts w:ascii="Times New Roman" w:hAnsi="Times New Roman" w:cs="Times New Roman"/>
            <w:i/>
            <w:sz w:val="24"/>
            <w:szCs w:val="24"/>
            <w:vertAlign w:val="superscript"/>
            <w:lang w:val="en-US"/>
          </w:rPr>
          <w:t>3</w:t>
        </w:r>
      </w:hyperlink>
      <w:r w:rsidRPr="00AB5B00">
        <w:rPr>
          <w:rFonts w:ascii="Times New Roman" w:eastAsia="Times New Roman" w:hAnsi="Times New Roman" w:cs="Times New Roman"/>
          <w:i/>
          <w:color w:val="000000" w:themeColor="text1"/>
          <w:sz w:val="24"/>
          <w:szCs w:val="24"/>
          <w:vertAlign w:val="superscript"/>
          <w:lang w:val="en-US" w:eastAsia="el-GR"/>
        </w:rPr>
        <w:t xml:space="preserve"> </w:t>
      </w:r>
    </w:p>
    <w:p w:rsidR="00683F22" w:rsidRDefault="00683F22" w:rsidP="00683F22">
      <w:pPr>
        <w:spacing w:after="0" w:line="240" w:lineRule="auto"/>
        <w:contextualSpacing/>
        <w:jc w:val="center"/>
        <w:rPr>
          <w:rFonts w:ascii="Times New Roman" w:eastAsia="Times New Roman" w:hAnsi="Times New Roman" w:cs="Times New Roman"/>
          <w:sz w:val="24"/>
          <w:szCs w:val="24"/>
          <w:lang w:val="en-US" w:eastAsia="el-GR"/>
        </w:rPr>
      </w:pPr>
    </w:p>
    <w:p w:rsidR="00683F22" w:rsidRDefault="00683F22" w:rsidP="00683F22">
      <w:pPr>
        <w:spacing w:after="0" w:line="240" w:lineRule="auto"/>
        <w:jc w:val="center"/>
        <w:rPr>
          <w:rFonts w:ascii="Times New Roman" w:eastAsia="Times New Roman" w:hAnsi="Times New Roman" w:cs="Times New Roman"/>
          <w:sz w:val="24"/>
          <w:szCs w:val="24"/>
          <w:lang w:val="en-US" w:eastAsia="el-GR"/>
        </w:rPr>
      </w:pPr>
    </w:p>
    <w:p w:rsidR="00683F22" w:rsidRDefault="00683F22" w:rsidP="00683F22">
      <w:pPr>
        <w:spacing w:after="0" w:line="240" w:lineRule="auto"/>
        <w:jc w:val="center"/>
        <w:rPr>
          <w:rFonts w:ascii="Times New Roman" w:eastAsia="Times New Roman" w:hAnsi="Times New Roman" w:cs="Times New Roman"/>
          <w:b/>
          <w:sz w:val="24"/>
          <w:szCs w:val="24"/>
          <w:lang w:val="en-US" w:eastAsia="el-GR"/>
        </w:rPr>
      </w:pPr>
      <w:r>
        <w:rPr>
          <w:rFonts w:ascii="Times New Roman" w:eastAsia="Times New Roman" w:hAnsi="Times New Roman" w:cs="Times New Roman"/>
          <w:b/>
          <w:sz w:val="24"/>
          <w:szCs w:val="24"/>
          <w:lang w:val="en-US" w:eastAsia="el-GR"/>
        </w:rPr>
        <w:t>ABSTRACT</w:t>
      </w:r>
    </w:p>
    <w:p w:rsidR="00683F22" w:rsidRDefault="00683F22" w:rsidP="00683F22">
      <w:pPr>
        <w:rPr>
          <w:lang w:val="en-US"/>
        </w:rPr>
      </w:pPr>
    </w:p>
    <w:p w:rsidR="00865112" w:rsidRPr="00A03197" w:rsidRDefault="00865112" w:rsidP="00865112">
      <w:pPr>
        <w:ind w:firstLine="720"/>
        <w:jc w:val="both"/>
        <w:rPr>
          <w:rFonts w:ascii="Times New Roman" w:hAnsi="Times New Roman" w:cs="Times New Roman"/>
          <w:sz w:val="24"/>
          <w:szCs w:val="24"/>
          <w:lang w:val="en-US"/>
        </w:rPr>
      </w:pPr>
      <w:r w:rsidRPr="00A03197">
        <w:rPr>
          <w:rFonts w:ascii="Times New Roman" w:hAnsi="Times New Roman" w:cs="Times New Roman"/>
          <w:sz w:val="24"/>
          <w:szCs w:val="24"/>
          <w:lang w:val="en-US"/>
        </w:rPr>
        <w:t>The depletion of mineral resources has led to the investigation of renewable energy sources such as biofuels. However, the increasing growth of the biofuel industry from various raw materials, such as seed oils, animal fats, starches, sugars, etc., has provoked supply shortages due to high demand, and reactions to the use of human food products. The answer to solve the problem might come with the selection of unicellular microalgae, which have the ability to store valuable chemicals in their cells in large quantities, up to 70% of their dry weight. The produced biomass, although is considered a low-energy source, due to its high moisture content, it can be transformed into biofuels through biological or chemical processes.</w:t>
      </w:r>
    </w:p>
    <w:p w:rsidR="00865112" w:rsidRPr="00A03197" w:rsidRDefault="00865112" w:rsidP="00865112">
      <w:pPr>
        <w:ind w:firstLine="720"/>
        <w:jc w:val="both"/>
        <w:rPr>
          <w:rFonts w:ascii="Times New Roman" w:hAnsi="Times New Roman" w:cs="Times New Roman"/>
          <w:sz w:val="24"/>
          <w:szCs w:val="24"/>
          <w:lang w:val="en-US"/>
        </w:rPr>
      </w:pPr>
      <w:r w:rsidRPr="00A03197">
        <w:rPr>
          <w:rFonts w:ascii="Times New Roman" w:hAnsi="Times New Roman" w:cs="Times New Roman"/>
          <w:sz w:val="24"/>
          <w:szCs w:val="24"/>
          <w:lang w:val="en-US"/>
        </w:rPr>
        <w:t>In this paper we evaluate two main methods used for the production of biofuel from vegetable oils</w:t>
      </w:r>
      <w:r w:rsidR="009A4637">
        <w:rPr>
          <w:rFonts w:ascii="Times New Roman" w:hAnsi="Times New Roman" w:cs="Times New Roman"/>
          <w:sz w:val="24"/>
          <w:szCs w:val="24"/>
          <w:lang w:val="en-US"/>
        </w:rPr>
        <w:t xml:space="preserve">. The difference between these </w:t>
      </w:r>
      <w:r w:rsidRPr="00A03197">
        <w:rPr>
          <w:rFonts w:ascii="Times New Roman" w:hAnsi="Times New Roman" w:cs="Times New Roman"/>
          <w:sz w:val="24"/>
          <w:szCs w:val="24"/>
          <w:lang w:val="en-US"/>
        </w:rPr>
        <w:t>methods is the catalyst used (alkaline or acid</w:t>
      </w:r>
      <w:r w:rsidR="009A4637">
        <w:rPr>
          <w:rFonts w:ascii="Times New Roman" w:hAnsi="Times New Roman" w:cs="Times New Roman"/>
          <w:sz w:val="24"/>
          <w:szCs w:val="24"/>
          <w:lang w:val="en-US"/>
        </w:rPr>
        <w:t>ic</w:t>
      </w:r>
      <w:r w:rsidRPr="00A03197">
        <w:rPr>
          <w:rFonts w:ascii="Times New Roman" w:hAnsi="Times New Roman" w:cs="Times New Roman"/>
          <w:sz w:val="24"/>
          <w:szCs w:val="24"/>
          <w:lang w:val="en-US"/>
        </w:rPr>
        <w:t xml:space="preserve">). Recently, researchers claimed that acid catalysts are more suitable for the transesterification of lipids derived from microalgae biomass due to the high free fatty acids content. For this purpose, biomass of microalgae </w:t>
      </w:r>
      <w:r w:rsidRPr="00A03197">
        <w:rPr>
          <w:rFonts w:ascii="Times New Roman" w:hAnsi="Times New Roman" w:cs="Times New Roman"/>
          <w:i/>
          <w:sz w:val="24"/>
          <w:szCs w:val="24"/>
          <w:lang w:val="en-US"/>
        </w:rPr>
        <w:t>Chlorococcum sp.</w:t>
      </w:r>
      <w:r w:rsidRPr="00A03197">
        <w:rPr>
          <w:rFonts w:ascii="Times New Roman" w:hAnsi="Times New Roman" w:cs="Times New Roman"/>
          <w:sz w:val="24"/>
          <w:szCs w:val="24"/>
          <w:lang w:val="en-US"/>
        </w:rPr>
        <w:t xml:space="preserve"> cultivated in secondary treated effluent, was used to extract oils and followed by lipid transesterification by two different methods.</w:t>
      </w:r>
    </w:p>
    <w:p w:rsidR="00865112" w:rsidRPr="00A03197" w:rsidRDefault="00865112" w:rsidP="00865112">
      <w:pPr>
        <w:ind w:firstLine="720"/>
        <w:jc w:val="both"/>
        <w:rPr>
          <w:rFonts w:ascii="Times New Roman" w:hAnsi="Times New Roman" w:cs="Times New Roman"/>
          <w:sz w:val="24"/>
          <w:szCs w:val="24"/>
          <w:lang w:val="en-US"/>
        </w:rPr>
      </w:pPr>
      <w:r w:rsidRPr="00A03197">
        <w:rPr>
          <w:rFonts w:ascii="Times New Roman" w:hAnsi="Times New Roman" w:cs="Times New Roman"/>
          <w:sz w:val="24"/>
          <w:szCs w:val="24"/>
          <w:lang w:val="en-US"/>
        </w:rPr>
        <w:t>The results from the present study showed that the acid catalyst transesterification was more</w:t>
      </w:r>
      <w:r w:rsidR="009A4637">
        <w:rPr>
          <w:rFonts w:ascii="Times New Roman" w:hAnsi="Times New Roman" w:cs="Times New Roman"/>
          <w:sz w:val="24"/>
          <w:szCs w:val="24"/>
          <w:lang w:val="en-US"/>
        </w:rPr>
        <w:t xml:space="preserve"> satisfactory than the alkaline </w:t>
      </w:r>
      <w:r w:rsidRPr="00A03197">
        <w:rPr>
          <w:rFonts w:ascii="Times New Roman" w:hAnsi="Times New Roman" w:cs="Times New Roman"/>
          <w:sz w:val="24"/>
          <w:szCs w:val="24"/>
          <w:lang w:val="en-US"/>
        </w:rPr>
        <w:t xml:space="preserve">for biofuel production by microalgae.  The successful results are due to the free fatty acids (FFA), during the transesterification, which react with methanol in the presence of sulfuric acid </w:t>
      </w:r>
      <w:r w:rsidR="009A4637">
        <w:rPr>
          <w:rFonts w:ascii="Times New Roman" w:hAnsi="Times New Roman" w:cs="Times New Roman"/>
          <w:sz w:val="24"/>
          <w:szCs w:val="24"/>
          <w:lang w:val="en-US"/>
        </w:rPr>
        <w:t xml:space="preserve">catalyst. In </w:t>
      </w:r>
      <w:r w:rsidRPr="00A03197">
        <w:rPr>
          <w:rFonts w:ascii="Times New Roman" w:hAnsi="Times New Roman" w:cs="Times New Roman"/>
          <w:sz w:val="24"/>
          <w:szCs w:val="24"/>
          <w:lang w:val="en-US"/>
        </w:rPr>
        <w:t>case of sodium hydroxide catalyst, inhibition was observed due to the increased content of oils in free fatty acids.</w:t>
      </w:r>
    </w:p>
    <w:p w:rsidR="00683F22" w:rsidRPr="00A03197" w:rsidRDefault="00683F22" w:rsidP="00683F22">
      <w:pPr>
        <w:ind w:firstLine="720"/>
        <w:jc w:val="both"/>
        <w:rPr>
          <w:rFonts w:ascii="Times New Roman" w:hAnsi="Times New Roman" w:cs="Times New Roman"/>
          <w:sz w:val="24"/>
          <w:szCs w:val="24"/>
          <w:lang w:val="en-US"/>
        </w:rPr>
      </w:pPr>
    </w:p>
    <w:p w:rsidR="0080466F" w:rsidRPr="00A03197" w:rsidRDefault="0080466F" w:rsidP="00683F22">
      <w:pPr>
        <w:jc w:val="both"/>
        <w:rPr>
          <w:rFonts w:ascii="Times New Roman" w:hAnsi="Times New Roman" w:cs="Times New Roman"/>
          <w:b/>
          <w:sz w:val="24"/>
          <w:szCs w:val="24"/>
          <w:lang w:val="en-US"/>
        </w:rPr>
        <w:sectPr w:rsidR="0080466F" w:rsidRPr="00A03197" w:rsidSect="009F2B35">
          <w:footerReference w:type="default" r:id="rId13"/>
          <w:pgSz w:w="11906" w:h="16838"/>
          <w:pgMar w:top="1418" w:right="1418" w:bottom="1418" w:left="1797" w:header="709" w:footer="709" w:gutter="0"/>
          <w:cols w:space="708"/>
          <w:docGrid w:linePitch="360"/>
        </w:sectPr>
      </w:pPr>
    </w:p>
    <w:p w:rsidR="00683F22" w:rsidRPr="007C0D59" w:rsidRDefault="00683F22" w:rsidP="00863CC7">
      <w:pPr>
        <w:pStyle w:val="ListParagraph"/>
        <w:numPr>
          <w:ilvl w:val="0"/>
          <w:numId w:val="4"/>
        </w:numPr>
        <w:spacing w:line="240" w:lineRule="auto"/>
        <w:ind w:left="284" w:hanging="284"/>
        <w:jc w:val="both"/>
        <w:rPr>
          <w:rFonts w:ascii="Times New Roman" w:hAnsi="Times New Roman" w:cs="Times New Roman"/>
          <w:b/>
          <w:color w:val="000000"/>
          <w:sz w:val="24"/>
          <w:szCs w:val="24"/>
        </w:rPr>
      </w:pPr>
      <w:r w:rsidRPr="007C0D59">
        <w:rPr>
          <w:rFonts w:ascii="Times New Roman" w:hAnsi="Times New Roman" w:cs="Times New Roman"/>
          <w:b/>
          <w:color w:val="000000"/>
          <w:sz w:val="24"/>
          <w:szCs w:val="24"/>
        </w:rPr>
        <w:lastRenderedPageBreak/>
        <w:t>ΕΙΣΑΓΩΓΗ</w:t>
      </w:r>
    </w:p>
    <w:p w:rsidR="00312F04" w:rsidRDefault="00312F04" w:rsidP="00863CC7">
      <w:pPr>
        <w:spacing w:line="240" w:lineRule="auto"/>
        <w:jc w:val="both"/>
        <w:rPr>
          <w:rFonts w:ascii="Times New Roman" w:hAnsi="Times New Roman" w:cs="Times New Roman"/>
          <w:b/>
          <w:color w:val="000000"/>
          <w:sz w:val="24"/>
          <w:szCs w:val="24"/>
        </w:rPr>
      </w:pPr>
    </w:p>
    <w:p w:rsidR="00865112" w:rsidRPr="00CF31F9" w:rsidRDefault="00865112" w:rsidP="00863CC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Η ο</w:t>
      </w:r>
      <w:r w:rsidR="009B7015">
        <w:rPr>
          <w:rFonts w:ascii="Times New Roman" w:hAnsi="Times New Roman" w:cs="Times New Roman"/>
          <w:sz w:val="24"/>
          <w:szCs w:val="24"/>
        </w:rPr>
        <w:t>ικονομική ανάπτυξη συνδέεται σε</w:t>
      </w:r>
      <w:r>
        <w:rPr>
          <w:rFonts w:ascii="Times New Roman" w:hAnsi="Times New Roman" w:cs="Times New Roman"/>
          <w:sz w:val="24"/>
          <w:szCs w:val="24"/>
        </w:rPr>
        <w:t xml:space="preserve"> υπερβολικό βαθμό από την αυξημένη κατανάλωση αγαθών και υπηρεσιών, που προϋποθέτουν την κατανάλωση ορυκτών καυσίμων. Η κατακόρυφη ανάπτυξη της βιομηχανικής παραγωγής έχει επιφέρει την εκθετική αύξηση της κατανάλωσης των ορυκτών καυσίμων. Θα έρθει όμως κάποια στιγμή όπου</w:t>
      </w:r>
      <w:r w:rsidR="009B5714">
        <w:rPr>
          <w:rFonts w:ascii="Times New Roman" w:hAnsi="Times New Roman" w:cs="Times New Roman"/>
          <w:sz w:val="24"/>
          <w:szCs w:val="24"/>
        </w:rPr>
        <w:t xml:space="preserve"> η ολοένα και αυξανόμενη ζήτηση</w:t>
      </w:r>
      <w:r>
        <w:rPr>
          <w:rFonts w:ascii="Times New Roman" w:hAnsi="Times New Roman" w:cs="Times New Roman"/>
          <w:sz w:val="24"/>
          <w:szCs w:val="24"/>
        </w:rPr>
        <w:t xml:space="preserve"> θα προσπεράσει την προσφορά τους.</w:t>
      </w:r>
      <w:r w:rsidR="00EB4C98">
        <w:rPr>
          <w:rFonts w:ascii="Times New Roman" w:hAnsi="Times New Roman" w:cs="Times New Roman"/>
          <w:sz w:val="24"/>
          <w:szCs w:val="24"/>
        </w:rPr>
        <w:t xml:space="preserve"> </w:t>
      </w:r>
      <w:r>
        <w:rPr>
          <w:rFonts w:ascii="Times New Roman" w:hAnsi="Times New Roman" w:cs="Times New Roman"/>
          <w:sz w:val="24"/>
          <w:szCs w:val="24"/>
        </w:rPr>
        <w:t>Η παγκόσμια ζήτηση ενέργειας αναμένεται να αυξηθεί κατά 59% μέχρι το έτος 2035</w:t>
      </w:r>
      <w:r w:rsidR="009B5714">
        <w:rPr>
          <w:rFonts w:ascii="Times New Roman" w:hAnsi="Times New Roman" w:cs="Times New Roman"/>
          <w:sz w:val="24"/>
          <w:szCs w:val="24"/>
        </w:rPr>
        <w:t xml:space="preserve"> </w:t>
      </w:r>
      <w:r w:rsidRPr="00E96450">
        <w:rPr>
          <w:rFonts w:ascii="Times New Roman" w:hAnsi="Times New Roman" w:cs="Times New Roman"/>
          <w:sz w:val="24"/>
          <w:szCs w:val="24"/>
        </w:rPr>
        <w:t>(</w:t>
      </w:r>
      <w:r w:rsidRPr="00536E9C">
        <w:rPr>
          <w:rFonts w:ascii="Times New Roman" w:hAnsi="Times New Roman" w:cs="Times New Roman"/>
          <w:color w:val="000000"/>
          <w:sz w:val="24"/>
          <w:szCs w:val="24"/>
          <w:lang w:val="en-US"/>
        </w:rPr>
        <w:t>Vi</w:t>
      </w:r>
      <w:r w:rsidRPr="00E96450">
        <w:rPr>
          <w:rFonts w:ascii="Times New Roman" w:hAnsi="Times New Roman" w:cs="Times New Roman"/>
          <w:color w:val="000000"/>
          <w:sz w:val="24"/>
          <w:szCs w:val="24"/>
        </w:rPr>
        <w:t>é</w:t>
      </w:r>
      <w:r w:rsidRPr="00536E9C">
        <w:rPr>
          <w:rFonts w:ascii="Times New Roman" w:hAnsi="Times New Roman" w:cs="Times New Roman"/>
          <w:color w:val="000000"/>
          <w:sz w:val="24"/>
          <w:szCs w:val="24"/>
          <w:lang w:val="en-US"/>
        </w:rPr>
        <w:t>gas</w:t>
      </w:r>
      <w:r w:rsidRPr="00E9645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et</w:t>
      </w:r>
      <w:r w:rsidR="00D05AB4" w:rsidRPr="00D05AB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al</w:t>
      </w:r>
      <w:r w:rsidR="00E838A2" w:rsidRPr="00E838A2">
        <w:rPr>
          <w:rFonts w:ascii="Times New Roman" w:hAnsi="Times New Roman" w:cs="Times New Roman"/>
          <w:color w:val="000000"/>
          <w:sz w:val="24"/>
          <w:szCs w:val="24"/>
        </w:rPr>
        <w:t>.,</w:t>
      </w:r>
      <w:r w:rsidR="009A4637" w:rsidRPr="009A4637">
        <w:rPr>
          <w:rFonts w:ascii="Times New Roman" w:hAnsi="Times New Roman" w:cs="Times New Roman"/>
          <w:color w:val="000000"/>
          <w:sz w:val="24"/>
          <w:szCs w:val="24"/>
        </w:rPr>
        <w:t xml:space="preserve"> </w:t>
      </w:r>
      <w:r w:rsidRPr="00E96450">
        <w:rPr>
          <w:rFonts w:ascii="Times New Roman" w:hAnsi="Times New Roman" w:cs="Times New Roman"/>
          <w:color w:val="000000"/>
          <w:sz w:val="24"/>
          <w:szCs w:val="24"/>
        </w:rPr>
        <w:t>2015)</w:t>
      </w:r>
      <w:r>
        <w:rPr>
          <w:rFonts w:ascii="Times New Roman" w:hAnsi="Times New Roman" w:cs="Times New Roman"/>
          <w:sz w:val="24"/>
          <w:szCs w:val="24"/>
        </w:rPr>
        <w:t>,</w:t>
      </w:r>
      <w:r w:rsidR="009B5714">
        <w:rPr>
          <w:rFonts w:ascii="Times New Roman" w:hAnsi="Times New Roman" w:cs="Times New Roman"/>
          <w:sz w:val="24"/>
          <w:szCs w:val="24"/>
        </w:rPr>
        <w:t xml:space="preserve"> </w:t>
      </w:r>
      <w:r>
        <w:rPr>
          <w:rFonts w:ascii="Times New Roman" w:hAnsi="Times New Roman" w:cs="Times New Roman"/>
          <w:sz w:val="24"/>
          <w:szCs w:val="24"/>
        </w:rPr>
        <w:t xml:space="preserve">επομένως, δεν θα μπορέσει  να αποφευχθεί η ενεργειακή κρίση, αν συνεχισθεί  </w:t>
      </w:r>
      <w:r w:rsidR="009B5714">
        <w:rPr>
          <w:rFonts w:ascii="Times New Roman" w:hAnsi="Times New Roman" w:cs="Times New Roman"/>
          <w:sz w:val="24"/>
          <w:szCs w:val="24"/>
        </w:rPr>
        <w:t>η αλόγιστη χρήση  τους.</w:t>
      </w:r>
      <w:r>
        <w:rPr>
          <w:rFonts w:ascii="Times New Roman" w:hAnsi="Times New Roman" w:cs="Times New Roman"/>
          <w:sz w:val="24"/>
          <w:szCs w:val="24"/>
        </w:rPr>
        <w:t xml:space="preserve"> Το δεύτερο πρόβλημα που σχετίζεται με την χρήση των ορυκτών καυσίμων αφορά το περιβάλλον και εί</w:t>
      </w:r>
      <w:r w:rsidRPr="00CF31F9">
        <w:rPr>
          <w:rFonts w:ascii="Times New Roman" w:hAnsi="Times New Roman" w:cs="Times New Roman"/>
          <w:sz w:val="24"/>
          <w:szCs w:val="24"/>
        </w:rPr>
        <w:t xml:space="preserve">ναι άμεσα συνδεδεμένο με τις εκπομπές </w:t>
      </w:r>
      <w:r w:rsidRPr="00CF31F9">
        <w:rPr>
          <w:rFonts w:ascii="Times New Roman" w:hAnsi="Times New Roman" w:cs="Times New Roman"/>
          <w:sz w:val="24"/>
          <w:szCs w:val="24"/>
          <w:lang w:val="en-US"/>
        </w:rPr>
        <w:t>C</w:t>
      </w:r>
      <w:r w:rsidRPr="00CF31F9">
        <w:rPr>
          <w:rFonts w:ascii="Times New Roman" w:hAnsi="Times New Roman" w:cs="Times New Roman"/>
          <w:sz w:val="24"/>
          <w:szCs w:val="24"/>
        </w:rPr>
        <w:t>Ο</w:t>
      </w:r>
      <w:r w:rsidRPr="00CF31F9">
        <w:rPr>
          <w:rFonts w:ascii="Times New Roman" w:hAnsi="Times New Roman" w:cs="Times New Roman"/>
          <w:sz w:val="24"/>
          <w:szCs w:val="24"/>
          <w:vertAlign w:val="subscript"/>
        </w:rPr>
        <w:t>2</w:t>
      </w:r>
      <w:r w:rsidRPr="00CF31F9">
        <w:rPr>
          <w:rFonts w:ascii="Times New Roman" w:hAnsi="Times New Roman" w:cs="Times New Roman"/>
          <w:sz w:val="24"/>
          <w:szCs w:val="24"/>
        </w:rPr>
        <w:t xml:space="preserve">. Η αύξηση των ετήσιων εκπομπών </w:t>
      </w:r>
      <w:r w:rsidRPr="00CF31F9">
        <w:rPr>
          <w:rFonts w:ascii="Times New Roman" w:hAnsi="Times New Roman" w:cs="Times New Roman"/>
          <w:sz w:val="24"/>
          <w:szCs w:val="24"/>
          <w:lang w:val="en-US"/>
        </w:rPr>
        <w:t>C</w:t>
      </w:r>
      <w:r w:rsidRPr="00CF31F9">
        <w:rPr>
          <w:rFonts w:ascii="Times New Roman" w:hAnsi="Times New Roman" w:cs="Times New Roman"/>
          <w:sz w:val="24"/>
          <w:szCs w:val="24"/>
        </w:rPr>
        <w:t>Ο</w:t>
      </w:r>
      <w:r w:rsidRPr="00CF31F9">
        <w:rPr>
          <w:rFonts w:ascii="Times New Roman" w:hAnsi="Times New Roman" w:cs="Times New Roman"/>
          <w:sz w:val="24"/>
          <w:szCs w:val="24"/>
          <w:vertAlign w:val="subscript"/>
        </w:rPr>
        <w:t>2</w:t>
      </w:r>
      <w:r w:rsidR="009B5714" w:rsidRPr="00CF31F9">
        <w:rPr>
          <w:rFonts w:ascii="Times New Roman" w:hAnsi="Times New Roman" w:cs="Times New Roman"/>
          <w:sz w:val="24"/>
          <w:szCs w:val="24"/>
        </w:rPr>
        <w:t xml:space="preserve"> (</w:t>
      </w:r>
      <w:r w:rsidR="009B5714" w:rsidRPr="00CF31F9">
        <w:rPr>
          <w:rFonts w:ascii="Times New Roman" w:hAnsi="Times New Roman" w:cs="Times New Roman"/>
          <w:sz w:val="24"/>
          <w:szCs w:val="24"/>
          <w:lang w:val="en-US"/>
        </w:rPr>
        <w:t>Velasquez</w:t>
      </w:r>
      <w:r w:rsidR="009B5714" w:rsidRPr="00CF31F9">
        <w:rPr>
          <w:rFonts w:ascii="Times New Roman" w:hAnsi="Times New Roman" w:cs="Times New Roman"/>
          <w:sz w:val="24"/>
          <w:szCs w:val="24"/>
        </w:rPr>
        <w:t>-</w:t>
      </w:r>
      <w:r w:rsidR="009B5714" w:rsidRPr="00CF31F9">
        <w:rPr>
          <w:rFonts w:ascii="Times New Roman" w:hAnsi="Times New Roman" w:cs="Times New Roman"/>
          <w:sz w:val="24"/>
          <w:szCs w:val="24"/>
          <w:lang w:val="en-US"/>
        </w:rPr>
        <w:t>Orta</w:t>
      </w:r>
      <w:r w:rsidR="009B5714" w:rsidRPr="00CF31F9">
        <w:rPr>
          <w:rFonts w:ascii="Times New Roman" w:hAnsi="Times New Roman" w:cs="Times New Roman"/>
          <w:sz w:val="24"/>
          <w:szCs w:val="24"/>
        </w:rPr>
        <w:t xml:space="preserve"> </w:t>
      </w:r>
      <w:r w:rsidR="009B5714" w:rsidRPr="00CF31F9">
        <w:rPr>
          <w:rFonts w:ascii="Times New Roman" w:hAnsi="Times New Roman" w:cs="Times New Roman"/>
          <w:sz w:val="24"/>
          <w:szCs w:val="24"/>
          <w:lang w:val="en-US"/>
        </w:rPr>
        <w:t>et</w:t>
      </w:r>
      <w:r w:rsidR="009B5714" w:rsidRPr="00CF31F9">
        <w:rPr>
          <w:rFonts w:ascii="Times New Roman" w:hAnsi="Times New Roman" w:cs="Times New Roman"/>
          <w:sz w:val="24"/>
          <w:szCs w:val="24"/>
        </w:rPr>
        <w:t xml:space="preserve"> </w:t>
      </w:r>
      <w:r w:rsidR="009B5714" w:rsidRPr="00CF31F9">
        <w:rPr>
          <w:rFonts w:ascii="Times New Roman" w:hAnsi="Times New Roman" w:cs="Times New Roman"/>
          <w:sz w:val="24"/>
          <w:szCs w:val="24"/>
          <w:lang w:val="en-US"/>
        </w:rPr>
        <w:t>al</w:t>
      </w:r>
      <w:r w:rsidR="009B5714" w:rsidRPr="00CF31F9">
        <w:rPr>
          <w:rFonts w:ascii="Times New Roman" w:hAnsi="Times New Roman" w:cs="Times New Roman"/>
          <w:sz w:val="24"/>
          <w:szCs w:val="24"/>
        </w:rPr>
        <w:t>., 2012)</w:t>
      </w:r>
      <w:r w:rsidRPr="00CF31F9">
        <w:rPr>
          <w:rFonts w:ascii="Times New Roman" w:hAnsi="Times New Roman" w:cs="Times New Roman"/>
          <w:sz w:val="24"/>
          <w:szCs w:val="24"/>
        </w:rPr>
        <w:t>, πρωτίστως εξαιτίας της αυξανόμενης καύσης των ορυκτών καυσίμων, έχει ως αποτέλεσμα την αύξηση της μέσης  θερμοκρασίας του πλανήτη κατά 0,6</w:t>
      </w:r>
      <w:r w:rsidRPr="00CF31F9">
        <w:rPr>
          <w:rFonts w:ascii="Times New Roman" w:hAnsi="Times New Roman" w:cs="Times New Roman"/>
          <w:sz w:val="24"/>
          <w:szCs w:val="24"/>
          <w:vertAlign w:val="superscript"/>
          <w:lang w:val="en-US"/>
        </w:rPr>
        <w:t>o</w:t>
      </w:r>
      <w:r w:rsidRPr="00CF31F9">
        <w:rPr>
          <w:rFonts w:ascii="Times New Roman" w:hAnsi="Times New Roman" w:cs="Times New Roman"/>
          <w:sz w:val="24"/>
          <w:szCs w:val="24"/>
          <w:lang w:val="en-US"/>
        </w:rPr>
        <w:t>C</w:t>
      </w:r>
      <w:r w:rsidRPr="00CF31F9">
        <w:rPr>
          <w:rFonts w:ascii="Times New Roman" w:hAnsi="Times New Roman" w:cs="Times New Roman"/>
          <w:sz w:val="24"/>
          <w:szCs w:val="24"/>
        </w:rPr>
        <w:t xml:space="preserve"> από το τέλος του 20</w:t>
      </w:r>
      <w:r w:rsidRPr="00CF31F9">
        <w:rPr>
          <w:rFonts w:ascii="Times New Roman" w:hAnsi="Times New Roman" w:cs="Times New Roman"/>
          <w:sz w:val="24"/>
          <w:szCs w:val="24"/>
          <w:vertAlign w:val="superscript"/>
        </w:rPr>
        <w:t>ου</w:t>
      </w:r>
      <w:r w:rsidRPr="00CF31F9">
        <w:rPr>
          <w:rFonts w:ascii="Times New Roman" w:hAnsi="Times New Roman" w:cs="Times New Roman"/>
          <w:sz w:val="24"/>
          <w:szCs w:val="24"/>
        </w:rPr>
        <w:t xml:space="preserve"> αιώνα, γεγονός που οφείλεται στο φαινόμενο του θερμοκηπίου (</w:t>
      </w:r>
      <w:r w:rsidRPr="00CF31F9">
        <w:rPr>
          <w:rFonts w:ascii="Times New Roman" w:hAnsi="Times New Roman" w:cs="Times New Roman"/>
          <w:sz w:val="24"/>
          <w:szCs w:val="24"/>
          <w:lang w:val="en-US"/>
        </w:rPr>
        <w:t>Anderson</w:t>
      </w:r>
      <w:r w:rsidR="00913968" w:rsidRPr="00CF31F9">
        <w:rPr>
          <w:rFonts w:ascii="Times New Roman" w:hAnsi="Times New Roman" w:cs="Times New Roman"/>
          <w:sz w:val="24"/>
          <w:szCs w:val="24"/>
        </w:rPr>
        <w:t xml:space="preserve"> </w:t>
      </w:r>
      <w:r w:rsidRPr="00CF31F9">
        <w:rPr>
          <w:rFonts w:ascii="Times New Roman" w:hAnsi="Times New Roman" w:cs="Times New Roman"/>
          <w:sz w:val="24"/>
          <w:szCs w:val="24"/>
          <w:lang w:val="en-US"/>
        </w:rPr>
        <w:t>et</w:t>
      </w:r>
      <w:r w:rsidRPr="00CF31F9">
        <w:rPr>
          <w:rFonts w:ascii="Times New Roman" w:hAnsi="Times New Roman" w:cs="Times New Roman"/>
          <w:sz w:val="24"/>
          <w:szCs w:val="24"/>
        </w:rPr>
        <w:t xml:space="preserve"> </w:t>
      </w:r>
      <w:r w:rsidRPr="00CF31F9">
        <w:rPr>
          <w:rFonts w:ascii="Times New Roman" w:hAnsi="Times New Roman" w:cs="Times New Roman"/>
          <w:sz w:val="24"/>
          <w:szCs w:val="24"/>
          <w:lang w:val="en-US"/>
        </w:rPr>
        <w:t>al</w:t>
      </w:r>
      <w:r w:rsidR="00CF31F9" w:rsidRPr="00CF31F9">
        <w:rPr>
          <w:rFonts w:ascii="Times New Roman" w:hAnsi="Times New Roman" w:cs="Times New Roman"/>
          <w:sz w:val="24"/>
          <w:szCs w:val="24"/>
        </w:rPr>
        <w:t>., 2016)</w:t>
      </w:r>
      <w:r w:rsidRPr="00CF31F9">
        <w:rPr>
          <w:rFonts w:ascii="Times New Roman" w:hAnsi="Times New Roman" w:cs="Times New Roman"/>
          <w:sz w:val="24"/>
          <w:szCs w:val="24"/>
        </w:rPr>
        <w:t>.</w:t>
      </w:r>
    </w:p>
    <w:p w:rsidR="00865112" w:rsidRDefault="00865112" w:rsidP="00863CC7">
      <w:pPr>
        <w:spacing w:line="240" w:lineRule="auto"/>
        <w:ind w:firstLine="426"/>
        <w:jc w:val="both"/>
        <w:rPr>
          <w:rFonts w:ascii="Times New Roman" w:hAnsi="Times New Roman" w:cs="Times New Roman"/>
          <w:sz w:val="24"/>
          <w:szCs w:val="24"/>
        </w:rPr>
      </w:pPr>
      <w:r w:rsidRPr="00CF31F9">
        <w:rPr>
          <w:rFonts w:ascii="Times New Roman" w:hAnsi="Times New Roman" w:cs="Times New Roman"/>
          <w:sz w:val="24"/>
          <w:szCs w:val="24"/>
        </w:rPr>
        <w:t>Λόγω των μεγάλων κινδύνων που εγκυμονεί η υπερκατανάλωση ορυκτών καυσίμων, όπως αναφέρθηκε προηγουμένως</w:t>
      </w:r>
      <w:r w:rsidR="00B5404A" w:rsidRPr="00CF31F9">
        <w:rPr>
          <w:rFonts w:ascii="Times New Roman" w:hAnsi="Times New Roman" w:cs="Times New Roman"/>
          <w:sz w:val="24"/>
          <w:szCs w:val="24"/>
        </w:rPr>
        <w:t>,</w:t>
      </w:r>
      <w:r w:rsidRPr="00CF31F9">
        <w:rPr>
          <w:rFonts w:ascii="Times New Roman" w:hAnsi="Times New Roman" w:cs="Times New Roman"/>
          <w:sz w:val="24"/>
          <w:szCs w:val="24"/>
        </w:rPr>
        <w:t xml:space="preserve"> έγινε στροφή σε πιο πράσινες και καθαρές τεχνολογίες, όπως είναι τα βιοκαύσιμα. Η καλλιέργεια και συγκομιδή αλγών είναι ίσως ο μοναδικός βιώσιμος τρόπος για την αντικατάσταση της χρήσης των ορυκτών καυσίμων. Τα φύκη</w:t>
      </w:r>
      <w:r w:rsidR="009B7015" w:rsidRPr="00CF31F9">
        <w:rPr>
          <w:rFonts w:ascii="Times New Roman" w:hAnsi="Times New Roman" w:cs="Times New Roman"/>
          <w:sz w:val="24"/>
          <w:szCs w:val="24"/>
        </w:rPr>
        <w:t xml:space="preserve"> περιέχουν έλαια και</w:t>
      </w:r>
      <w:r w:rsidRPr="00CF31F9">
        <w:rPr>
          <w:rFonts w:ascii="Times New Roman" w:hAnsi="Times New Roman" w:cs="Times New Roman"/>
          <w:sz w:val="24"/>
          <w:szCs w:val="24"/>
        </w:rPr>
        <w:t xml:space="preserve"> θεωρούνται ως τρίτης γενιάς πρώτη ύλη στην παραγωγή βιοκαυσίμων και συγκεκριμένα </w:t>
      </w:r>
      <w:r w:rsidR="00B5404A" w:rsidRPr="00CF31F9">
        <w:rPr>
          <w:rFonts w:ascii="Times New Roman" w:hAnsi="Times New Roman" w:cs="Times New Roman"/>
          <w:sz w:val="24"/>
          <w:szCs w:val="24"/>
        </w:rPr>
        <w:t xml:space="preserve">για την </w:t>
      </w:r>
      <w:r w:rsidRPr="00CF31F9">
        <w:rPr>
          <w:rFonts w:ascii="Times New Roman" w:hAnsi="Times New Roman" w:cs="Times New Roman"/>
          <w:sz w:val="24"/>
          <w:szCs w:val="24"/>
        </w:rPr>
        <w:t xml:space="preserve">παραγωγή </w:t>
      </w:r>
      <w:r>
        <w:rPr>
          <w:rFonts w:ascii="Times New Roman" w:hAnsi="Times New Roman" w:cs="Times New Roman"/>
          <w:sz w:val="24"/>
          <w:szCs w:val="24"/>
        </w:rPr>
        <w:t xml:space="preserve">βιοντίζελ. Έτσι, η δυνητική αξία της φωτοσύνθεσης των μικροφυκών για την παραγωγή βιοκαυσίμων είναι ευρέως αναγνωρισμένη. Τα πλεονεκτήματα των μικροφυκών έναντι άλλων ανώτερων </w:t>
      </w:r>
      <w:r w:rsidRPr="00CF31F9">
        <w:rPr>
          <w:rFonts w:ascii="Times New Roman" w:hAnsi="Times New Roman" w:cs="Times New Roman"/>
          <w:sz w:val="24"/>
          <w:szCs w:val="24"/>
        </w:rPr>
        <w:t xml:space="preserve">φυτών </w:t>
      </w:r>
      <w:r w:rsidR="00CF31F9" w:rsidRPr="00CF31F9">
        <w:rPr>
          <w:rFonts w:ascii="Times New Roman" w:hAnsi="Times New Roman" w:cs="Times New Roman"/>
          <w:sz w:val="24"/>
          <w:szCs w:val="24"/>
        </w:rPr>
        <w:t>για την παραγωγή</w:t>
      </w:r>
      <w:r w:rsidR="00CF31F9" w:rsidRPr="00CF31F9">
        <w:rPr>
          <w:rStyle w:val="CommentReference"/>
          <w:rFonts w:ascii="Times New Roman" w:hAnsi="Times New Roman" w:cs="Times New Roman"/>
          <w:sz w:val="24"/>
          <w:szCs w:val="24"/>
        </w:rPr>
        <w:t xml:space="preserve"> β</w:t>
      </w:r>
      <w:r w:rsidRPr="00CF31F9">
        <w:rPr>
          <w:rFonts w:ascii="Times New Roman" w:hAnsi="Times New Roman" w:cs="Times New Roman"/>
          <w:sz w:val="24"/>
          <w:szCs w:val="24"/>
        </w:rPr>
        <w:t xml:space="preserve">ιοκαυσίμων </w:t>
      </w:r>
      <w:r w:rsidR="009A4637">
        <w:rPr>
          <w:rFonts w:ascii="Times New Roman" w:hAnsi="Times New Roman" w:cs="Times New Roman"/>
          <w:sz w:val="24"/>
          <w:szCs w:val="24"/>
        </w:rPr>
        <w:t>είναι</w:t>
      </w:r>
      <w:r>
        <w:rPr>
          <w:rFonts w:ascii="Times New Roman" w:hAnsi="Times New Roman" w:cs="Times New Roman"/>
          <w:sz w:val="24"/>
          <w:szCs w:val="24"/>
        </w:rPr>
        <w:t>:</w:t>
      </w:r>
    </w:p>
    <w:p w:rsidR="00865112" w:rsidRDefault="00865112" w:rsidP="00863CC7">
      <w:pPr>
        <w:pStyle w:val="ListParagraph"/>
        <w:numPr>
          <w:ilvl w:val="0"/>
          <w:numId w:val="1"/>
        </w:numPr>
        <w:spacing w:after="20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Τα μικροφύκη συνθέτουν και συσσωρεύουν μεγάλες ποσότητες ουδέτερων λιπιδίων/ελαίων (</w:t>
      </w:r>
      <w:r w:rsidRPr="00CF31F9">
        <w:rPr>
          <w:rFonts w:ascii="Times New Roman" w:hAnsi="Times New Roman" w:cs="Times New Roman"/>
          <w:sz w:val="24"/>
          <w:szCs w:val="24"/>
        </w:rPr>
        <w:t>20</w:t>
      </w:r>
      <w:r w:rsidR="00B5404A" w:rsidRPr="00CF31F9">
        <w:rPr>
          <w:rFonts w:ascii="Times New Roman" w:hAnsi="Times New Roman" w:cs="Times New Roman"/>
          <w:sz w:val="24"/>
          <w:szCs w:val="24"/>
        </w:rPr>
        <w:t xml:space="preserve"> έως </w:t>
      </w:r>
      <w:r w:rsidRPr="00CF31F9">
        <w:rPr>
          <w:rFonts w:ascii="Times New Roman" w:hAnsi="Times New Roman" w:cs="Times New Roman"/>
          <w:sz w:val="24"/>
          <w:szCs w:val="24"/>
        </w:rPr>
        <w:t xml:space="preserve">50% του </w:t>
      </w:r>
      <w:r>
        <w:rPr>
          <w:rFonts w:ascii="Times New Roman" w:hAnsi="Times New Roman" w:cs="Times New Roman"/>
          <w:sz w:val="24"/>
          <w:szCs w:val="24"/>
        </w:rPr>
        <w:t>ξηρού τους βάρους</w:t>
      </w:r>
      <w:r w:rsidR="009A4637">
        <w:rPr>
          <w:rFonts w:ascii="Times New Roman" w:hAnsi="Times New Roman" w:cs="Times New Roman"/>
          <w:sz w:val="24"/>
          <w:szCs w:val="24"/>
        </w:rPr>
        <w:t>) και αυξάνονται με υψηλό ρυθμό</w:t>
      </w:r>
      <w:r>
        <w:rPr>
          <w:rFonts w:ascii="Times New Roman" w:hAnsi="Times New Roman" w:cs="Times New Roman"/>
          <w:sz w:val="24"/>
          <w:szCs w:val="24"/>
        </w:rPr>
        <w:t xml:space="preserve"> </w:t>
      </w:r>
      <w:r w:rsidRPr="007C4A92">
        <w:rPr>
          <w:rFonts w:ascii="Times New Roman" w:hAnsi="Times New Roman" w:cs="Times New Roman"/>
          <w:sz w:val="24"/>
          <w:szCs w:val="24"/>
        </w:rPr>
        <w:t>(</w:t>
      </w:r>
      <w:r>
        <w:rPr>
          <w:rFonts w:ascii="Times New Roman" w:hAnsi="Times New Roman" w:cs="Times New Roman"/>
          <w:sz w:val="24"/>
          <w:szCs w:val="24"/>
        </w:rPr>
        <w:t>Brennan and Owende, 2010</w:t>
      </w:r>
      <w:r w:rsidRPr="007C4A92">
        <w:rPr>
          <w:rFonts w:ascii="Times New Roman" w:hAnsi="Times New Roman" w:cs="Times New Roman"/>
          <w:sz w:val="24"/>
          <w:szCs w:val="24"/>
        </w:rPr>
        <w:t>)</w:t>
      </w:r>
      <w:r w:rsidR="00B5404A" w:rsidRPr="007C4A92">
        <w:rPr>
          <w:rFonts w:ascii="Times New Roman" w:hAnsi="Times New Roman" w:cs="Times New Roman"/>
          <w:color w:val="FF0000"/>
          <w:sz w:val="24"/>
          <w:szCs w:val="24"/>
        </w:rPr>
        <w:t>.</w:t>
      </w:r>
    </w:p>
    <w:p w:rsidR="00865112" w:rsidRDefault="00865112" w:rsidP="00863CC7">
      <w:pPr>
        <w:pStyle w:val="ListParagraph"/>
        <w:numPr>
          <w:ilvl w:val="0"/>
          <w:numId w:val="1"/>
        </w:numPr>
        <w:spacing w:after="20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Τα μικροφύκη μπορούν να καλλιεργηθούν σε αλατούχα/υφάλμυρα/ παράκτια θαλασσινά νερά σε μη καλλιεργήσιμη γη και δεν ανταγωνίζονται για τους πόρους με τη συμβατική γεωργία</w:t>
      </w:r>
      <w:r w:rsidRPr="00E96450">
        <w:rPr>
          <w:rFonts w:ascii="Times New Roman" w:hAnsi="Times New Roman" w:cs="Times New Roman"/>
          <w:sz w:val="24"/>
          <w:szCs w:val="24"/>
        </w:rPr>
        <w:t xml:space="preserve"> (</w:t>
      </w:r>
      <w:r>
        <w:rPr>
          <w:rFonts w:ascii="Times New Roman" w:hAnsi="Times New Roman" w:cs="Times New Roman"/>
          <w:sz w:val="24"/>
          <w:szCs w:val="24"/>
        </w:rPr>
        <w:t>Amin, 2009</w:t>
      </w:r>
      <w:r w:rsidRPr="00CF31F9">
        <w:rPr>
          <w:rFonts w:ascii="Times New Roman" w:hAnsi="Times New Roman" w:cs="Times New Roman"/>
          <w:sz w:val="24"/>
          <w:szCs w:val="24"/>
        </w:rPr>
        <w:t>)</w:t>
      </w:r>
      <w:r w:rsidR="00B5404A" w:rsidRPr="00CF31F9">
        <w:rPr>
          <w:rFonts w:ascii="Times New Roman" w:hAnsi="Times New Roman" w:cs="Times New Roman"/>
          <w:color w:val="FF0000"/>
          <w:sz w:val="24"/>
          <w:szCs w:val="24"/>
        </w:rPr>
        <w:t>.</w:t>
      </w:r>
    </w:p>
    <w:p w:rsidR="00865112" w:rsidRDefault="00865112" w:rsidP="00863CC7">
      <w:pPr>
        <w:pStyle w:val="ListParagraph"/>
        <w:numPr>
          <w:ilvl w:val="0"/>
          <w:numId w:val="1"/>
        </w:numPr>
        <w:spacing w:after="20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Τα μικροφύκη χρησιμοποιούν το άζωτο και το φώσφορο από διάφορα υγρά </w:t>
      </w:r>
      <w:r w:rsidRPr="00CF31F9">
        <w:rPr>
          <w:rFonts w:ascii="Times New Roman" w:hAnsi="Times New Roman" w:cs="Times New Roman"/>
          <w:sz w:val="24"/>
          <w:szCs w:val="24"/>
        </w:rPr>
        <w:t xml:space="preserve">αποβλήτα (π.χ. γεωργικές απορροές, απορροές ζωοτροφών και βιομηχανικά και αστικά </w:t>
      </w:r>
      <w:r w:rsidR="00B5404A" w:rsidRPr="00CF31F9">
        <w:rPr>
          <w:rFonts w:ascii="Times New Roman" w:hAnsi="Times New Roman" w:cs="Times New Roman"/>
          <w:sz w:val="24"/>
          <w:szCs w:val="24"/>
        </w:rPr>
        <w:t xml:space="preserve">υγρά </w:t>
      </w:r>
      <w:r w:rsidRPr="00CF31F9">
        <w:rPr>
          <w:rFonts w:ascii="Times New Roman" w:hAnsi="Times New Roman" w:cs="Times New Roman"/>
          <w:sz w:val="24"/>
          <w:szCs w:val="24"/>
        </w:rPr>
        <w:t>απόβλητα</w:t>
      </w:r>
      <w:r>
        <w:rPr>
          <w:rFonts w:ascii="Times New Roman" w:hAnsi="Times New Roman" w:cs="Times New Roman"/>
          <w:sz w:val="24"/>
          <w:szCs w:val="24"/>
        </w:rPr>
        <w:t>)</w:t>
      </w:r>
      <w:r w:rsidR="00CF31F9" w:rsidRPr="00CF31F9">
        <w:rPr>
          <w:rFonts w:ascii="Times New Roman" w:hAnsi="Times New Roman" w:cs="Times New Roman"/>
          <w:sz w:val="24"/>
          <w:szCs w:val="24"/>
        </w:rPr>
        <w:t xml:space="preserve"> </w:t>
      </w:r>
      <w:r w:rsidRPr="00316A8C">
        <w:rPr>
          <w:rFonts w:ascii="Times New Roman" w:hAnsi="Times New Roman" w:cs="Times New Roman"/>
          <w:sz w:val="24"/>
          <w:szCs w:val="24"/>
        </w:rPr>
        <w:t>(</w:t>
      </w:r>
      <w:r>
        <w:rPr>
          <w:rFonts w:ascii="Times New Roman" w:hAnsi="Times New Roman" w:cs="Times New Roman"/>
          <w:sz w:val="24"/>
          <w:szCs w:val="24"/>
        </w:rPr>
        <w:t>Brennan and Owende, 2010</w:t>
      </w:r>
      <w:r w:rsidR="00B5404A" w:rsidRPr="00CF31F9">
        <w:rPr>
          <w:rFonts w:ascii="Times New Roman" w:hAnsi="Times New Roman" w:cs="Times New Roman"/>
          <w:sz w:val="24"/>
          <w:szCs w:val="24"/>
        </w:rPr>
        <w:t>, Α</w:t>
      </w:r>
      <w:r w:rsidR="00B5404A" w:rsidRPr="00CF31F9">
        <w:rPr>
          <w:rFonts w:ascii="Times New Roman" w:hAnsi="Times New Roman" w:cs="Times New Roman"/>
          <w:sz w:val="24"/>
          <w:szCs w:val="24"/>
          <w:lang w:val="en-US"/>
        </w:rPr>
        <w:t>ravantinou</w:t>
      </w:r>
      <w:r w:rsidR="00B5404A" w:rsidRPr="00CF31F9">
        <w:rPr>
          <w:rFonts w:ascii="Times New Roman" w:hAnsi="Times New Roman" w:cs="Times New Roman"/>
          <w:sz w:val="24"/>
          <w:szCs w:val="24"/>
        </w:rPr>
        <w:t xml:space="preserve"> </w:t>
      </w:r>
      <w:r w:rsidR="00B5404A" w:rsidRPr="00CF31F9">
        <w:rPr>
          <w:rFonts w:ascii="Times New Roman" w:hAnsi="Times New Roman" w:cs="Times New Roman"/>
          <w:sz w:val="24"/>
          <w:szCs w:val="24"/>
          <w:lang w:val="en-US"/>
        </w:rPr>
        <w:t>et</w:t>
      </w:r>
      <w:r w:rsidR="00B5404A" w:rsidRPr="00CF31F9">
        <w:rPr>
          <w:rFonts w:ascii="Times New Roman" w:hAnsi="Times New Roman" w:cs="Times New Roman"/>
          <w:sz w:val="24"/>
          <w:szCs w:val="24"/>
        </w:rPr>
        <w:t xml:space="preserve"> </w:t>
      </w:r>
      <w:r w:rsidR="00B5404A" w:rsidRPr="00CF31F9">
        <w:rPr>
          <w:rFonts w:ascii="Times New Roman" w:hAnsi="Times New Roman" w:cs="Times New Roman"/>
          <w:sz w:val="24"/>
          <w:szCs w:val="24"/>
          <w:lang w:val="en-US"/>
        </w:rPr>
        <w:t>al</w:t>
      </w:r>
      <w:r w:rsidR="00B5404A" w:rsidRPr="00CF31F9">
        <w:rPr>
          <w:rFonts w:ascii="Times New Roman" w:hAnsi="Times New Roman" w:cs="Times New Roman"/>
          <w:sz w:val="24"/>
          <w:szCs w:val="24"/>
        </w:rPr>
        <w:t>., 2106</w:t>
      </w:r>
      <w:r w:rsidRPr="00316A8C">
        <w:rPr>
          <w:rFonts w:ascii="Times New Roman" w:hAnsi="Times New Roman" w:cs="Times New Roman"/>
          <w:sz w:val="24"/>
          <w:szCs w:val="24"/>
        </w:rPr>
        <w:t>)</w:t>
      </w:r>
      <w:r w:rsidR="00B5404A" w:rsidRPr="00CF31F9">
        <w:rPr>
          <w:rFonts w:ascii="Times New Roman" w:hAnsi="Times New Roman" w:cs="Times New Roman"/>
          <w:color w:val="FF0000"/>
          <w:sz w:val="24"/>
          <w:szCs w:val="24"/>
        </w:rPr>
        <w:t>.</w:t>
      </w:r>
    </w:p>
    <w:p w:rsidR="00865112" w:rsidRDefault="00865112" w:rsidP="00863CC7">
      <w:pPr>
        <w:pStyle w:val="ListParagraph"/>
        <w:numPr>
          <w:ilvl w:val="0"/>
          <w:numId w:val="1"/>
        </w:numPr>
        <w:spacing w:after="200" w:line="240" w:lineRule="auto"/>
        <w:ind w:left="851" w:hanging="425"/>
        <w:jc w:val="both"/>
      </w:pPr>
      <w:r>
        <w:rPr>
          <w:rFonts w:ascii="Times New Roman" w:hAnsi="Times New Roman" w:cs="Times New Roman"/>
          <w:sz w:val="24"/>
          <w:szCs w:val="24"/>
        </w:rPr>
        <w:t>Τα μικροφύκη δεσμεύουν CO</w:t>
      </w:r>
      <w:r w:rsidRPr="00E96450">
        <w:rPr>
          <w:rFonts w:ascii="Times New Roman" w:hAnsi="Times New Roman" w:cs="Times New Roman"/>
          <w:sz w:val="24"/>
          <w:szCs w:val="24"/>
          <w:vertAlign w:val="subscript"/>
        </w:rPr>
        <w:t>2</w:t>
      </w:r>
      <w:r>
        <w:rPr>
          <w:rFonts w:ascii="Times New Roman" w:hAnsi="Times New Roman" w:cs="Times New Roman"/>
          <w:sz w:val="24"/>
          <w:szCs w:val="24"/>
        </w:rPr>
        <w:t xml:space="preserve"> από τα καυσαέρια που εκπέμπονται από διάφορες δραστηριότητες, μειώνοντας έτσι τις εκπομπές των αερίων του θερμοκηπίου. Συγκεκριμένα, 1</w:t>
      </w:r>
      <w:r w:rsidRPr="00865112">
        <w:rPr>
          <w:rFonts w:ascii="Times New Roman" w:hAnsi="Times New Roman" w:cs="Times New Roman"/>
          <w:sz w:val="24"/>
          <w:szCs w:val="24"/>
        </w:rPr>
        <w:t xml:space="preserve"> </w:t>
      </w:r>
      <w:r>
        <w:rPr>
          <w:rFonts w:ascii="Times New Roman" w:hAnsi="Times New Roman" w:cs="Times New Roman"/>
          <w:sz w:val="24"/>
          <w:szCs w:val="24"/>
          <w:lang w:val="en-US"/>
        </w:rPr>
        <w:t>kg</w:t>
      </w:r>
      <w:r>
        <w:rPr>
          <w:rFonts w:ascii="Times New Roman" w:hAnsi="Times New Roman" w:cs="Times New Roman"/>
          <w:sz w:val="24"/>
          <w:szCs w:val="24"/>
        </w:rPr>
        <w:t xml:space="preserve"> βιομάζας φυκών απαιτεί περίπου 1,8 </w:t>
      </w:r>
      <w:r>
        <w:rPr>
          <w:rFonts w:ascii="Times New Roman" w:hAnsi="Times New Roman" w:cs="Times New Roman"/>
          <w:sz w:val="24"/>
          <w:szCs w:val="24"/>
          <w:lang w:val="en-US"/>
        </w:rPr>
        <w:t>kg</w:t>
      </w:r>
      <w:r w:rsidRPr="00865112">
        <w:rPr>
          <w:rFonts w:ascii="Times New Roman" w:hAnsi="Times New Roman" w:cs="Times New Roman"/>
          <w:sz w:val="24"/>
          <w:szCs w:val="24"/>
        </w:rPr>
        <w:t xml:space="preserve"> </w:t>
      </w:r>
      <w:r>
        <w:rPr>
          <w:rFonts w:ascii="Times New Roman" w:hAnsi="Times New Roman" w:cs="Times New Roman"/>
          <w:sz w:val="24"/>
          <w:szCs w:val="24"/>
        </w:rPr>
        <w:t>CO</w:t>
      </w:r>
      <w:r w:rsidRPr="009B1CF7">
        <w:rPr>
          <w:rFonts w:ascii="Times New Roman" w:hAnsi="Times New Roman" w:cs="Times New Roman"/>
          <w:sz w:val="24"/>
          <w:szCs w:val="24"/>
          <w:vertAlign w:val="subscript"/>
        </w:rPr>
        <w:t>2</w:t>
      </w:r>
      <w:r w:rsidRPr="00E74249">
        <w:rPr>
          <w:rFonts w:ascii="Times New Roman" w:hAnsi="Times New Roman" w:cs="Times New Roman"/>
          <w:sz w:val="24"/>
          <w:szCs w:val="24"/>
        </w:rPr>
        <w:t xml:space="preserve"> </w:t>
      </w:r>
      <w:r w:rsidRPr="00E96450">
        <w:rPr>
          <w:rFonts w:ascii="Times New Roman" w:hAnsi="Times New Roman" w:cs="Times New Roman"/>
          <w:sz w:val="24"/>
          <w:szCs w:val="24"/>
        </w:rPr>
        <w:t>(</w:t>
      </w:r>
      <w:r>
        <w:rPr>
          <w:rFonts w:ascii="Times New Roman" w:hAnsi="Times New Roman" w:cs="Times New Roman"/>
          <w:sz w:val="24"/>
          <w:szCs w:val="24"/>
        </w:rPr>
        <w:t>Brennan and Owende, 2010</w:t>
      </w:r>
      <w:r w:rsidRPr="00E96450">
        <w:rPr>
          <w:rFonts w:ascii="Times New Roman" w:hAnsi="Times New Roman" w:cs="Times New Roman"/>
          <w:sz w:val="24"/>
          <w:szCs w:val="24"/>
        </w:rPr>
        <w:t>)</w:t>
      </w:r>
      <w:r w:rsidR="00B5404A" w:rsidRPr="00CF7A0D">
        <w:rPr>
          <w:rFonts w:ascii="Times New Roman" w:hAnsi="Times New Roman" w:cs="Times New Roman"/>
          <w:color w:val="FF0000"/>
          <w:sz w:val="24"/>
          <w:szCs w:val="24"/>
        </w:rPr>
        <w:t>.</w:t>
      </w:r>
    </w:p>
    <w:p w:rsidR="00865112" w:rsidRDefault="00865112" w:rsidP="00863CC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Παρόλα αυτά, η καλλιέργεια μικροφυκών παρουσιάζει αρκετά μειονεκτήματα, με τα βασικότερα να είναι το μεγάλο κόστος εγκατάστασης και λειτουργίας των μονάδων και κατ’ επέκταση το αυξημένο κόστος παραγωγής βιομάζας (</w:t>
      </w:r>
      <w:r>
        <w:rPr>
          <w:rFonts w:ascii="Times New Roman" w:hAnsi="Times New Roman" w:cs="Times New Roman"/>
          <w:sz w:val="24"/>
          <w:szCs w:val="24"/>
          <w:lang w:val="en-US"/>
        </w:rPr>
        <w:t>Singh</w:t>
      </w:r>
      <w:r w:rsidRPr="00E96450">
        <w:rPr>
          <w:rFonts w:ascii="Times New Roman" w:hAnsi="Times New Roman" w:cs="Times New Roman"/>
          <w:sz w:val="24"/>
          <w:szCs w:val="24"/>
        </w:rPr>
        <w:t xml:space="preserve"> </w:t>
      </w:r>
      <w:r w:rsidR="00C339DF">
        <w:rPr>
          <w:rFonts w:ascii="Times New Roman" w:hAnsi="Times New Roman" w:cs="Times New Roman"/>
          <w:sz w:val="24"/>
          <w:szCs w:val="24"/>
          <w:lang w:val="en-US"/>
        </w:rPr>
        <w:t>and</w:t>
      </w:r>
      <w:r w:rsidR="00C339DF" w:rsidRPr="00C339DF">
        <w:rPr>
          <w:rFonts w:ascii="Times New Roman" w:hAnsi="Times New Roman" w:cs="Times New Roman"/>
          <w:sz w:val="24"/>
          <w:szCs w:val="24"/>
        </w:rPr>
        <w:t xml:space="preserve"> </w:t>
      </w:r>
      <w:r w:rsidR="00C339DF">
        <w:rPr>
          <w:rFonts w:ascii="Times New Roman" w:hAnsi="Times New Roman" w:cs="Times New Roman"/>
          <w:sz w:val="24"/>
          <w:szCs w:val="24"/>
          <w:lang w:val="en-US"/>
        </w:rPr>
        <w:t>Gu</w:t>
      </w:r>
      <w:r w:rsidRPr="00E96450">
        <w:rPr>
          <w:rFonts w:ascii="Times New Roman" w:hAnsi="Times New Roman" w:cs="Times New Roman"/>
          <w:sz w:val="24"/>
          <w:szCs w:val="24"/>
        </w:rPr>
        <w:t>,</w:t>
      </w:r>
      <w:r w:rsidR="00B5404A">
        <w:rPr>
          <w:rFonts w:ascii="Times New Roman" w:hAnsi="Times New Roman" w:cs="Times New Roman"/>
          <w:sz w:val="24"/>
          <w:szCs w:val="24"/>
        </w:rPr>
        <w:t xml:space="preserve"> </w:t>
      </w:r>
      <w:r w:rsidRPr="00E96450">
        <w:rPr>
          <w:rFonts w:ascii="Times New Roman" w:hAnsi="Times New Roman" w:cs="Times New Roman"/>
          <w:sz w:val="24"/>
          <w:szCs w:val="24"/>
        </w:rPr>
        <w:t>2010</w:t>
      </w:r>
      <w:r>
        <w:rPr>
          <w:rFonts w:ascii="Times New Roman" w:hAnsi="Times New Roman" w:cs="Times New Roman"/>
          <w:sz w:val="24"/>
          <w:szCs w:val="24"/>
        </w:rPr>
        <w:t xml:space="preserve">). </w:t>
      </w:r>
    </w:p>
    <w:p w:rsidR="00865112" w:rsidRDefault="00B5404A" w:rsidP="00863CC7">
      <w:pPr>
        <w:spacing w:line="240" w:lineRule="auto"/>
        <w:ind w:firstLine="426"/>
        <w:jc w:val="both"/>
        <w:rPr>
          <w:rFonts w:ascii="Times New Roman" w:hAnsi="Times New Roman" w:cs="Times New Roman"/>
        </w:rPr>
      </w:pPr>
      <w:r w:rsidRPr="00CF31F9">
        <w:rPr>
          <w:rFonts w:ascii="Times New Roman" w:hAnsi="Times New Roman" w:cs="Times New Roman"/>
          <w:sz w:val="24"/>
          <w:szCs w:val="24"/>
        </w:rPr>
        <w:t xml:space="preserve">Οι μέθοδοι μετατροπής των παραγόμενων ελαίων από τα μικροφύκη σε βιοκαύσιμο εξελίσσονται συνέχεια κατά την πάροδο του χρόνου. Η εξέλιξη αυτή είναι αναγκαία για τη μείωση του κόστους και του χρόνου της διαδικασίας μετατροπής των ελαίων σε βιοκαύσιμα, προκειμένου να γίνει η παραγωγή του βιοντίζελ πιο </w:t>
      </w:r>
      <w:r w:rsidRPr="00CF31F9">
        <w:rPr>
          <w:rFonts w:ascii="Times New Roman" w:hAnsi="Times New Roman" w:cs="Times New Roman"/>
          <w:sz w:val="24"/>
          <w:szCs w:val="24"/>
        </w:rPr>
        <w:lastRenderedPageBreak/>
        <w:t xml:space="preserve">ανταγωνιστική σε σύγκριση με το ορυκτό ντίζελ. </w:t>
      </w:r>
      <w:r w:rsidR="00865112" w:rsidRPr="00CF31F9">
        <w:rPr>
          <w:rFonts w:ascii="Times New Roman" w:hAnsi="Times New Roman" w:cs="Times New Roman"/>
          <w:sz w:val="24"/>
          <w:szCs w:val="24"/>
        </w:rPr>
        <w:t xml:space="preserve">Το βιοντίζελ είναι το πρώτο ανανεώσιμο καύσιμο, πλήρως συμβατό με το συμβατικό ντίζελ. Οι τεχνολογίες παραγωγής του βασίζονται στην αντίδραση των  φυσικών τριγλυκεριδίων που περιέχονται στα έλαια με μια αλκοόλη  μικρού μοριακού βάρους (μεθανόλη)  και με τη χρήση ισχυρών ομογενών </w:t>
      </w:r>
      <w:r w:rsidR="00865112">
        <w:rPr>
          <w:rFonts w:ascii="Times New Roman" w:hAnsi="Times New Roman" w:cs="Times New Roman"/>
          <w:sz w:val="24"/>
          <w:szCs w:val="24"/>
        </w:rPr>
        <w:t>καταλυτών, κυρίως βασικών, όπως υδροξειδ</w:t>
      </w:r>
      <w:r w:rsidR="009A4637">
        <w:rPr>
          <w:rFonts w:ascii="Times New Roman" w:hAnsi="Times New Roman" w:cs="Times New Roman"/>
          <w:sz w:val="24"/>
          <w:szCs w:val="24"/>
        </w:rPr>
        <w:t>ίων (ΚΟΗ ή ΝaΟΗ), μεθοξειδίων</w:t>
      </w:r>
      <w:r w:rsidR="009A4637" w:rsidRPr="009A4637">
        <w:rPr>
          <w:rFonts w:ascii="Times New Roman" w:hAnsi="Times New Roman" w:cs="Times New Roman"/>
          <w:sz w:val="24"/>
          <w:szCs w:val="24"/>
        </w:rPr>
        <w:t xml:space="preserve"> </w:t>
      </w:r>
      <w:r w:rsidR="009A4637">
        <w:rPr>
          <w:rFonts w:ascii="Times New Roman" w:hAnsi="Times New Roman" w:cs="Times New Roman"/>
          <w:sz w:val="24"/>
          <w:szCs w:val="24"/>
        </w:rPr>
        <w:t>(</w:t>
      </w:r>
      <w:r w:rsidR="00865112">
        <w:rPr>
          <w:rFonts w:ascii="Times New Roman" w:hAnsi="Times New Roman" w:cs="Times New Roman"/>
          <w:sz w:val="24"/>
          <w:szCs w:val="24"/>
        </w:rPr>
        <w:t>CH</w:t>
      </w:r>
      <w:r w:rsidR="00865112">
        <w:rPr>
          <w:rFonts w:ascii="Times New Roman" w:hAnsi="Times New Roman" w:cs="Times New Roman"/>
          <w:sz w:val="24"/>
          <w:szCs w:val="24"/>
          <w:vertAlign w:val="subscript"/>
        </w:rPr>
        <w:t>3</w:t>
      </w:r>
      <w:r w:rsidR="00865112">
        <w:rPr>
          <w:rFonts w:ascii="Times New Roman" w:hAnsi="Times New Roman" w:cs="Times New Roman"/>
          <w:sz w:val="24"/>
          <w:szCs w:val="24"/>
        </w:rPr>
        <w:t>ONa) κ.ά.  Ως πρώτης γενιάς βιοκαύσιμο παράγεται από καθαρά φυτικά έλαια με χαμηλή οξύτητα (&lt;1,5%), όπως ηλιέλαιο, κραμβέλαιο, σογιέλαιο, φοινικέλαιο, βαμβακέλαιο κ.ά. Τα σημαντικότερα μειονεκτήματα της παραγωγής του αφορούν στον ανταγωνισμό  των πρώτων υλών με τα τρόφιμα  και στην παραγωγή ακάθαρτης (λόγω προσμίξεων με καταλύτη) γλυκερίνης ως παραπροϊόντος (</w:t>
      </w:r>
      <w:r w:rsidR="00865112">
        <w:rPr>
          <w:rFonts w:ascii="Times New Roman" w:hAnsi="Times New Roman" w:cs="Times New Roman"/>
          <w:sz w:val="24"/>
          <w:szCs w:val="24"/>
          <w:lang w:val="en-US"/>
        </w:rPr>
        <w:t>Marx</w:t>
      </w:r>
      <w:r w:rsidR="00865112" w:rsidRPr="001776EE">
        <w:rPr>
          <w:rFonts w:ascii="Times New Roman" w:hAnsi="Times New Roman" w:cs="Times New Roman"/>
          <w:sz w:val="24"/>
          <w:szCs w:val="24"/>
        </w:rPr>
        <w:t>,</w:t>
      </w:r>
      <w:r w:rsidR="00913968">
        <w:rPr>
          <w:rFonts w:ascii="Times New Roman" w:hAnsi="Times New Roman" w:cs="Times New Roman"/>
          <w:sz w:val="24"/>
          <w:szCs w:val="24"/>
        </w:rPr>
        <w:t xml:space="preserve"> </w:t>
      </w:r>
      <w:r w:rsidR="00865112" w:rsidRPr="001776EE">
        <w:rPr>
          <w:rFonts w:ascii="Times New Roman" w:hAnsi="Times New Roman" w:cs="Times New Roman"/>
          <w:sz w:val="24"/>
          <w:szCs w:val="24"/>
        </w:rPr>
        <w:t>2016)</w:t>
      </w:r>
      <w:r w:rsidR="00865112">
        <w:rPr>
          <w:rFonts w:ascii="Times New Roman" w:hAnsi="Times New Roman" w:cs="Times New Roman"/>
          <w:sz w:val="24"/>
          <w:szCs w:val="24"/>
        </w:rPr>
        <w:t>. Το βιοντίζελ παράγεται επίσης  δυσκολότερα από όξινα χρησιμοποιημένα φυτικά λάδια και απόβλητα ζωικά λίπη (σφαγείων) ως βιοκαύσιμο δεύτερης γενιάς. Εδώ οι τεχνολογίες παραγωγής του απαιτούν την προεπεξεργασία των πρώτων υλών για τη μετατροπή των ελευθέρων λιπαρών οξέων σε εστέρες (βιοντίζελ) και την εν συνεχεία μετατροπή των υπαρχόντων τριγλυκεριδίων σε βιοντίζελ ή την ταυτόχρονη μετατροπή των οξέων και των τριγλυκεριδίων σε βιοντίζελ. Οι νέες διεργασίες-τεχνολογίες, κάνουν χρήση ετερογενών στερεών καταλυτών και ενζύμων (</w:t>
      </w:r>
      <w:r w:rsidR="00865112">
        <w:rPr>
          <w:rFonts w:ascii="Times New Roman" w:hAnsi="Times New Roman" w:cs="Times New Roman"/>
          <w:sz w:val="24"/>
          <w:szCs w:val="24"/>
          <w:lang w:val="en-US"/>
        </w:rPr>
        <w:t>Bezergianni</w:t>
      </w:r>
      <w:r w:rsidR="00865112" w:rsidRPr="00E53C2E">
        <w:rPr>
          <w:rFonts w:ascii="Times New Roman" w:hAnsi="Times New Roman" w:cs="Times New Roman"/>
          <w:sz w:val="24"/>
          <w:szCs w:val="24"/>
        </w:rPr>
        <w:t xml:space="preserve"> </w:t>
      </w:r>
      <w:r w:rsidR="009A4637">
        <w:rPr>
          <w:rFonts w:ascii="Times New Roman" w:hAnsi="Times New Roman" w:cs="Times New Roman"/>
          <w:sz w:val="24"/>
          <w:szCs w:val="24"/>
          <w:lang w:val="en-US"/>
        </w:rPr>
        <w:t>and</w:t>
      </w:r>
      <w:r w:rsidR="009A4637" w:rsidRPr="009A4637">
        <w:rPr>
          <w:rFonts w:ascii="Times New Roman" w:hAnsi="Times New Roman" w:cs="Times New Roman"/>
          <w:sz w:val="24"/>
          <w:szCs w:val="24"/>
        </w:rPr>
        <w:t xml:space="preserve"> </w:t>
      </w:r>
      <w:r w:rsidR="009A4637">
        <w:rPr>
          <w:rFonts w:ascii="Times New Roman" w:hAnsi="Times New Roman" w:cs="Times New Roman"/>
          <w:sz w:val="24"/>
          <w:szCs w:val="24"/>
          <w:lang w:val="en-US"/>
        </w:rPr>
        <w:t>Dimitriadis</w:t>
      </w:r>
      <w:r w:rsidR="009A4637">
        <w:rPr>
          <w:rFonts w:ascii="Times New Roman" w:hAnsi="Times New Roman" w:cs="Times New Roman"/>
          <w:sz w:val="24"/>
          <w:szCs w:val="24"/>
        </w:rPr>
        <w:t>,</w:t>
      </w:r>
      <w:r w:rsidR="00D05AB4" w:rsidRPr="00D05AB4">
        <w:rPr>
          <w:rFonts w:ascii="Times New Roman" w:hAnsi="Times New Roman" w:cs="Times New Roman"/>
          <w:sz w:val="24"/>
          <w:szCs w:val="24"/>
        </w:rPr>
        <w:t xml:space="preserve"> </w:t>
      </w:r>
      <w:r w:rsidR="00865112">
        <w:rPr>
          <w:rFonts w:ascii="Times New Roman" w:hAnsi="Times New Roman" w:cs="Times New Roman"/>
          <w:sz w:val="24"/>
          <w:szCs w:val="24"/>
        </w:rPr>
        <w:t xml:space="preserve">2013). Επιπλέον, ως πιο συχνά χρησιμοποιούμενοι όξινοι καταλύτες είναι </w:t>
      </w:r>
      <w:r w:rsidR="00865112">
        <w:rPr>
          <w:rFonts w:ascii="Times New Roman" w:hAnsi="Times New Roman" w:cs="Times New Roman"/>
          <w:bCs/>
          <w:iCs/>
          <w:sz w:val="24"/>
          <w:szCs w:val="24"/>
        </w:rPr>
        <w:t>οξέα κατά Brönsted</w:t>
      </w:r>
      <w:r w:rsidR="00865112">
        <w:rPr>
          <w:rFonts w:ascii="Times New Roman" w:hAnsi="Times New Roman" w:cs="Times New Roman"/>
          <w:sz w:val="24"/>
          <w:szCs w:val="24"/>
        </w:rPr>
        <w:t xml:space="preserve">, όπως το </w:t>
      </w:r>
      <w:r w:rsidR="00865112">
        <w:rPr>
          <w:rFonts w:ascii="Times New Roman" w:hAnsi="Times New Roman" w:cs="Times New Roman"/>
          <w:sz w:val="24"/>
          <w:szCs w:val="24"/>
          <w:lang w:val="en-US"/>
        </w:rPr>
        <w:t>H</w:t>
      </w:r>
      <w:r w:rsidR="00865112" w:rsidRPr="00E96450">
        <w:rPr>
          <w:rFonts w:ascii="Times New Roman" w:hAnsi="Times New Roman" w:cs="Times New Roman"/>
          <w:sz w:val="24"/>
          <w:szCs w:val="24"/>
          <w:vertAlign w:val="subscript"/>
        </w:rPr>
        <w:t>2</w:t>
      </w:r>
      <w:r w:rsidR="00865112">
        <w:rPr>
          <w:rFonts w:ascii="Times New Roman" w:hAnsi="Times New Roman" w:cs="Times New Roman"/>
          <w:sz w:val="24"/>
          <w:szCs w:val="24"/>
          <w:lang w:val="en-US"/>
        </w:rPr>
        <w:t>SO</w:t>
      </w:r>
      <w:r w:rsidR="00865112" w:rsidRPr="00E96450">
        <w:rPr>
          <w:rFonts w:ascii="Times New Roman" w:hAnsi="Times New Roman" w:cs="Times New Roman"/>
          <w:sz w:val="24"/>
          <w:szCs w:val="24"/>
          <w:vertAlign w:val="subscript"/>
        </w:rPr>
        <w:t>4</w:t>
      </w:r>
      <w:r w:rsidR="00865112" w:rsidRPr="00E96450">
        <w:rPr>
          <w:rFonts w:ascii="Times New Roman" w:hAnsi="Times New Roman" w:cs="Times New Roman"/>
          <w:sz w:val="24"/>
          <w:szCs w:val="24"/>
        </w:rPr>
        <w:t xml:space="preserve">, </w:t>
      </w:r>
      <w:r w:rsidR="00865112">
        <w:rPr>
          <w:rFonts w:ascii="Times New Roman" w:hAnsi="Times New Roman" w:cs="Times New Roman"/>
          <w:sz w:val="24"/>
          <w:szCs w:val="24"/>
          <w:lang w:val="en-US"/>
        </w:rPr>
        <w:t>HCl</w:t>
      </w:r>
      <w:r w:rsidR="00865112" w:rsidRPr="00E96450">
        <w:rPr>
          <w:rFonts w:ascii="Times New Roman" w:hAnsi="Times New Roman" w:cs="Times New Roman"/>
          <w:sz w:val="24"/>
          <w:szCs w:val="24"/>
        </w:rPr>
        <w:t xml:space="preserve">  </w:t>
      </w:r>
      <w:r w:rsidR="00865112">
        <w:rPr>
          <w:rFonts w:ascii="Times New Roman" w:hAnsi="Times New Roman" w:cs="Times New Roman"/>
          <w:sz w:val="24"/>
          <w:szCs w:val="24"/>
        </w:rPr>
        <w:t xml:space="preserve">και </w:t>
      </w:r>
      <w:r w:rsidR="00865112">
        <w:rPr>
          <w:rFonts w:ascii="Times New Roman" w:hAnsi="Times New Roman" w:cs="Times New Roman"/>
          <w:sz w:val="24"/>
          <w:szCs w:val="24"/>
          <w:lang w:val="en-US"/>
        </w:rPr>
        <w:t>H</w:t>
      </w:r>
      <w:r w:rsidR="00865112" w:rsidRPr="00E96450">
        <w:rPr>
          <w:rFonts w:ascii="Times New Roman" w:hAnsi="Times New Roman" w:cs="Times New Roman"/>
          <w:sz w:val="24"/>
          <w:szCs w:val="24"/>
          <w:vertAlign w:val="subscript"/>
        </w:rPr>
        <w:t>3</w:t>
      </w:r>
      <w:r w:rsidR="00865112">
        <w:rPr>
          <w:rFonts w:ascii="Times New Roman" w:hAnsi="Times New Roman" w:cs="Times New Roman"/>
          <w:sz w:val="24"/>
          <w:szCs w:val="24"/>
          <w:lang w:val="en-US"/>
        </w:rPr>
        <w:t>PO</w:t>
      </w:r>
      <w:r w:rsidR="00865112" w:rsidRPr="00E96450">
        <w:rPr>
          <w:rFonts w:ascii="Times New Roman" w:hAnsi="Times New Roman" w:cs="Times New Roman"/>
          <w:sz w:val="24"/>
          <w:szCs w:val="24"/>
          <w:vertAlign w:val="subscript"/>
        </w:rPr>
        <w:t>4</w:t>
      </w:r>
      <w:r w:rsidR="00865112" w:rsidRPr="00E96450">
        <w:rPr>
          <w:rFonts w:ascii="Times New Roman" w:hAnsi="Times New Roman" w:cs="Times New Roman"/>
          <w:sz w:val="24"/>
          <w:szCs w:val="24"/>
        </w:rPr>
        <w:t xml:space="preserve">. </w:t>
      </w:r>
      <w:r w:rsidR="00865112">
        <w:rPr>
          <w:rFonts w:ascii="Times New Roman" w:hAnsi="Times New Roman" w:cs="Times New Roman"/>
          <w:sz w:val="24"/>
          <w:szCs w:val="24"/>
        </w:rPr>
        <w:t>Άλλα οξέα</w:t>
      </w:r>
      <w:r w:rsidR="00865112">
        <w:rPr>
          <w:rFonts w:ascii="Times New Roman" w:hAnsi="Times New Roman" w:cs="Times New Roman"/>
          <w:b/>
          <w:bCs/>
          <w:i/>
          <w:iCs/>
          <w:sz w:val="24"/>
          <w:szCs w:val="24"/>
        </w:rPr>
        <w:t xml:space="preserve"> </w:t>
      </w:r>
      <w:r w:rsidR="00865112">
        <w:rPr>
          <w:rFonts w:ascii="Times New Roman" w:hAnsi="Times New Roman" w:cs="Times New Roman"/>
          <w:sz w:val="24"/>
          <w:szCs w:val="24"/>
        </w:rPr>
        <w:t>που έχουν χρησιμοποιηθεί με επιτυχία είναι τα οργανοσουλφονικά οξέα (π.χ.</w:t>
      </w:r>
      <w:r w:rsidR="009A4637" w:rsidRPr="009A4637">
        <w:rPr>
          <w:rFonts w:ascii="Times New Roman" w:hAnsi="Times New Roman" w:cs="Times New Roman"/>
          <w:sz w:val="24"/>
          <w:szCs w:val="24"/>
        </w:rPr>
        <w:t xml:space="preserve"> </w:t>
      </w:r>
      <w:r w:rsidR="00865112">
        <w:rPr>
          <w:rFonts w:ascii="Times New Roman" w:hAnsi="Times New Roman" w:cs="Times New Roman"/>
          <w:sz w:val="24"/>
          <w:szCs w:val="24"/>
        </w:rPr>
        <w:t>CH</w:t>
      </w:r>
      <w:r w:rsidR="00865112">
        <w:rPr>
          <w:rFonts w:ascii="Times New Roman" w:hAnsi="Times New Roman" w:cs="Times New Roman"/>
          <w:sz w:val="24"/>
          <w:szCs w:val="24"/>
          <w:vertAlign w:val="subscript"/>
        </w:rPr>
        <w:t>3</w:t>
      </w:r>
      <w:r w:rsidR="00865112">
        <w:rPr>
          <w:rFonts w:ascii="Times New Roman" w:hAnsi="Times New Roman" w:cs="Times New Roman"/>
          <w:sz w:val="24"/>
          <w:szCs w:val="24"/>
        </w:rPr>
        <w:t>C</w:t>
      </w:r>
      <w:r w:rsidR="00865112">
        <w:rPr>
          <w:rFonts w:ascii="Times New Roman" w:hAnsi="Times New Roman" w:cs="Times New Roman"/>
          <w:sz w:val="24"/>
          <w:szCs w:val="24"/>
          <w:vertAlign w:val="subscript"/>
        </w:rPr>
        <w:t>6</w:t>
      </w:r>
      <w:r w:rsidR="00865112">
        <w:rPr>
          <w:rFonts w:ascii="Times New Roman" w:hAnsi="Times New Roman" w:cs="Times New Roman"/>
          <w:sz w:val="24"/>
          <w:szCs w:val="24"/>
        </w:rPr>
        <w:t>H</w:t>
      </w:r>
      <w:r w:rsidR="00865112">
        <w:rPr>
          <w:rFonts w:ascii="Times New Roman" w:hAnsi="Times New Roman" w:cs="Times New Roman"/>
          <w:sz w:val="24"/>
          <w:szCs w:val="24"/>
          <w:vertAlign w:val="subscript"/>
        </w:rPr>
        <w:t>4</w:t>
      </w:r>
      <w:r w:rsidR="00865112">
        <w:rPr>
          <w:rFonts w:ascii="Times New Roman" w:hAnsi="Times New Roman" w:cs="Times New Roman"/>
          <w:sz w:val="24"/>
          <w:szCs w:val="24"/>
        </w:rPr>
        <w:t>SO</w:t>
      </w:r>
      <w:r w:rsidR="00865112">
        <w:rPr>
          <w:rFonts w:ascii="Times New Roman" w:hAnsi="Times New Roman" w:cs="Times New Roman"/>
          <w:sz w:val="24"/>
          <w:szCs w:val="24"/>
          <w:vertAlign w:val="subscript"/>
        </w:rPr>
        <w:t>3</w:t>
      </w:r>
      <w:r w:rsidR="00865112">
        <w:rPr>
          <w:rFonts w:ascii="Times New Roman" w:hAnsi="Times New Roman" w:cs="Times New Roman"/>
          <w:sz w:val="24"/>
          <w:szCs w:val="24"/>
        </w:rPr>
        <w:t xml:space="preserve">H). Ένα σημαντικό μειονέκτημα των </w:t>
      </w:r>
      <w:r w:rsidR="00865112">
        <w:rPr>
          <w:rFonts w:ascii="Times New Roman" w:hAnsi="Times New Roman" w:cs="Times New Roman"/>
          <w:bCs/>
          <w:iCs/>
          <w:sz w:val="24"/>
          <w:szCs w:val="24"/>
        </w:rPr>
        <w:t>όξινων ομογενών καταλυτών</w:t>
      </w:r>
      <w:r w:rsidR="00865112">
        <w:rPr>
          <w:rFonts w:ascii="Times New Roman" w:hAnsi="Times New Roman" w:cs="Times New Roman"/>
          <w:b/>
          <w:bCs/>
          <w:iCs/>
          <w:sz w:val="24"/>
          <w:szCs w:val="24"/>
        </w:rPr>
        <w:t xml:space="preserve"> </w:t>
      </w:r>
      <w:r w:rsidR="00865112">
        <w:rPr>
          <w:rFonts w:ascii="Times New Roman" w:hAnsi="Times New Roman" w:cs="Times New Roman"/>
          <w:sz w:val="24"/>
          <w:szCs w:val="24"/>
        </w:rPr>
        <w:t>είναι η έντονη διάβρωση που μπορούν να προκαλέσουν στον εξοπλισμό, καθώς επίσης η ανάγκη εξουδετέρωσης και απομάκρυνσής τους από τα προϊόντα</w:t>
      </w:r>
      <w:r w:rsidR="00865112">
        <w:rPr>
          <w:rFonts w:ascii="Times New Roman" w:hAnsi="Times New Roman" w:cs="Times New Roman"/>
        </w:rPr>
        <w:t>.</w:t>
      </w:r>
    </w:p>
    <w:p w:rsidR="009F2B35" w:rsidRDefault="00865112" w:rsidP="00863CC7">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Η παραγωγή βιοντίζελ γίνεται μέσω της μετεστεροποίησης (Σχήμα 1). Η μετεστεροποίηση είναι η αντίδραση ενός εστέρα με μια αλκοόλη για τον σχηματισμό ενός νέου εστέρα και μιας νέας αλκοόλης σε μια διαδικασία παρόμοια με την υδρόλυση, με τη διαφορά ότι εδώ η αλκοόλη παίρνει το ρόλο του νερού (</w:t>
      </w:r>
      <w:r>
        <w:rPr>
          <w:rFonts w:ascii="Times New Roman" w:hAnsi="Times New Roman" w:cs="Times New Roman"/>
          <w:sz w:val="24"/>
          <w:szCs w:val="24"/>
          <w:lang w:val="en-US"/>
        </w:rPr>
        <w:t>Leung</w:t>
      </w:r>
      <w:r w:rsidRPr="00E96450">
        <w:rPr>
          <w:rFonts w:ascii="Times New Roman" w:hAnsi="Times New Roman" w:cs="Times New Roman"/>
          <w:sz w:val="24"/>
          <w:szCs w:val="24"/>
        </w:rPr>
        <w:t xml:space="preserve"> </w:t>
      </w:r>
      <w:r>
        <w:rPr>
          <w:rFonts w:ascii="Times New Roman" w:hAnsi="Times New Roman" w:cs="Times New Roman"/>
          <w:sz w:val="24"/>
          <w:szCs w:val="24"/>
          <w:lang w:val="en-US"/>
        </w:rPr>
        <w:t>et</w:t>
      </w:r>
      <w:r w:rsidRPr="00E96450">
        <w:rPr>
          <w:rFonts w:ascii="Times New Roman" w:hAnsi="Times New Roman" w:cs="Times New Roman"/>
          <w:sz w:val="24"/>
          <w:szCs w:val="24"/>
        </w:rPr>
        <w:t xml:space="preserve"> </w:t>
      </w:r>
      <w:r>
        <w:rPr>
          <w:rFonts w:ascii="Times New Roman" w:hAnsi="Times New Roman" w:cs="Times New Roman"/>
          <w:sz w:val="24"/>
          <w:szCs w:val="24"/>
          <w:lang w:val="en-US"/>
        </w:rPr>
        <w:t>al</w:t>
      </w:r>
      <w:r w:rsidRPr="00E96450">
        <w:rPr>
          <w:rFonts w:ascii="Times New Roman" w:hAnsi="Times New Roman" w:cs="Times New Roman"/>
          <w:sz w:val="24"/>
          <w:szCs w:val="24"/>
        </w:rPr>
        <w:t xml:space="preserve">., 2010). </w:t>
      </w:r>
      <w:r>
        <w:rPr>
          <w:rFonts w:ascii="Times New Roman" w:hAnsi="Times New Roman" w:cs="Times New Roman"/>
          <w:sz w:val="24"/>
          <w:szCs w:val="24"/>
        </w:rPr>
        <w:t xml:space="preserve">Ο μηχανισμός της μετεστεροποίησης περιλαμβάνει τρεις διαδοχικές αντιδράσεις με την αλκοόλη. Τα ακύλια των τριγλυκεριδίων αντικαθίστανται από το υδρογόνο της αλκοόλης οπότε παράγονται αλκυλεστέρες λιπαρών οξέων και ως </w:t>
      </w:r>
      <w:r w:rsidR="00517DF8">
        <w:rPr>
          <w:rFonts w:ascii="Times New Roman" w:hAnsi="Times New Roman" w:cs="Times New Roman"/>
          <w:sz w:val="24"/>
          <w:szCs w:val="24"/>
        </w:rPr>
        <w:t>ενδιάμεσα διγλυκερίδια και μονογλυκερίδια, τα οποία με τη σειρά τους δίνουν νέους</w:t>
      </w:r>
      <w:r w:rsidR="00B5404A">
        <w:rPr>
          <w:rFonts w:ascii="Times New Roman" w:hAnsi="Times New Roman" w:cs="Times New Roman"/>
          <w:sz w:val="24"/>
          <w:szCs w:val="24"/>
        </w:rPr>
        <w:t xml:space="preserve"> αλκυλεστέρες. Στο τέλος της αντίδρασης έχουν παραχθεί οι αλκυλεστέρες των λιπαρών οξέων (μεθυλεστέρες εφόσον ως αλκοόλη έχει χρησιμοποιηθεί η μεθανόλη), </w:t>
      </w:r>
      <w:r w:rsidR="00B5404A" w:rsidRPr="00CF31F9">
        <w:rPr>
          <w:rFonts w:ascii="Times New Roman" w:hAnsi="Times New Roman" w:cs="Times New Roman"/>
          <w:sz w:val="24"/>
          <w:szCs w:val="24"/>
        </w:rPr>
        <w:t>οι οποίοι αποτελούν το βιοντίζελ και γλυκερίνη ως παραπροϊόν (</w:t>
      </w:r>
      <w:r w:rsidR="00B5404A" w:rsidRPr="00CF31F9">
        <w:rPr>
          <w:rFonts w:ascii="Times New Roman" w:hAnsi="Times New Roman" w:cs="Times New Roman"/>
          <w:sz w:val="24"/>
          <w:szCs w:val="24"/>
          <w:lang w:val="en-US"/>
        </w:rPr>
        <w:t>Musa</w:t>
      </w:r>
      <w:r w:rsidR="00B5404A" w:rsidRPr="00CF31F9">
        <w:rPr>
          <w:rFonts w:ascii="Times New Roman" w:hAnsi="Times New Roman" w:cs="Times New Roman"/>
          <w:sz w:val="24"/>
          <w:szCs w:val="24"/>
        </w:rPr>
        <w:t xml:space="preserve">, 2016; </w:t>
      </w:r>
      <w:r w:rsidR="00B5404A" w:rsidRPr="00CF31F9">
        <w:rPr>
          <w:rFonts w:ascii="Times New Roman" w:hAnsi="Times New Roman" w:cs="Times New Roman"/>
          <w:sz w:val="24"/>
          <w:szCs w:val="24"/>
          <w:lang w:val="en-US"/>
        </w:rPr>
        <w:t>Velasquez</w:t>
      </w:r>
      <w:r w:rsidR="00B5404A" w:rsidRPr="00CF31F9">
        <w:rPr>
          <w:rFonts w:ascii="Times New Roman" w:hAnsi="Times New Roman" w:cs="Times New Roman"/>
          <w:sz w:val="24"/>
          <w:szCs w:val="24"/>
        </w:rPr>
        <w:t>-</w:t>
      </w:r>
      <w:r w:rsidR="00B5404A" w:rsidRPr="00CF31F9">
        <w:rPr>
          <w:rFonts w:ascii="Times New Roman" w:hAnsi="Times New Roman" w:cs="Times New Roman"/>
          <w:sz w:val="24"/>
          <w:szCs w:val="24"/>
          <w:lang w:val="en-US"/>
        </w:rPr>
        <w:t>Orta</w:t>
      </w:r>
      <w:r w:rsidR="00B5404A" w:rsidRPr="00CF31F9">
        <w:rPr>
          <w:rFonts w:ascii="Times New Roman" w:hAnsi="Times New Roman" w:cs="Times New Roman"/>
          <w:sz w:val="24"/>
          <w:szCs w:val="24"/>
        </w:rPr>
        <w:t xml:space="preserve"> </w:t>
      </w:r>
      <w:r w:rsidR="00B5404A" w:rsidRPr="00CF31F9">
        <w:rPr>
          <w:rFonts w:ascii="Times New Roman" w:hAnsi="Times New Roman" w:cs="Times New Roman"/>
          <w:sz w:val="24"/>
          <w:szCs w:val="24"/>
          <w:lang w:val="en-US"/>
        </w:rPr>
        <w:t>et</w:t>
      </w:r>
      <w:r w:rsidR="00B5404A" w:rsidRPr="00CF31F9">
        <w:rPr>
          <w:rFonts w:ascii="Times New Roman" w:hAnsi="Times New Roman" w:cs="Times New Roman"/>
          <w:sz w:val="24"/>
          <w:szCs w:val="24"/>
        </w:rPr>
        <w:t xml:space="preserve"> </w:t>
      </w:r>
      <w:r w:rsidR="00B5404A" w:rsidRPr="00CF31F9">
        <w:rPr>
          <w:rFonts w:ascii="Times New Roman" w:hAnsi="Times New Roman" w:cs="Times New Roman"/>
          <w:sz w:val="24"/>
          <w:szCs w:val="24"/>
          <w:lang w:val="en-US"/>
        </w:rPr>
        <w:t>al</w:t>
      </w:r>
      <w:r w:rsidR="00B5404A" w:rsidRPr="00CF31F9">
        <w:rPr>
          <w:rFonts w:ascii="Times New Roman" w:hAnsi="Times New Roman" w:cs="Times New Roman"/>
          <w:sz w:val="24"/>
          <w:szCs w:val="24"/>
        </w:rPr>
        <w:t>., 2012</w:t>
      </w:r>
      <w:r w:rsidR="00B5404A" w:rsidRPr="00E96450">
        <w:rPr>
          <w:rFonts w:ascii="Times New Roman" w:hAnsi="Times New Roman" w:cs="Times New Roman"/>
          <w:sz w:val="24"/>
          <w:szCs w:val="24"/>
        </w:rPr>
        <w:t>)</w:t>
      </w:r>
      <w:r w:rsidR="00B5404A">
        <w:rPr>
          <w:rFonts w:ascii="Times New Roman" w:hAnsi="Times New Roman" w:cs="Times New Roman"/>
          <w:sz w:val="24"/>
          <w:szCs w:val="24"/>
        </w:rPr>
        <w:t>.</w:t>
      </w:r>
    </w:p>
    <w:p w:rsidR="00CF31F9" w:rsidRDefault="00CF31F9" w:rsidP="00863CC7">
      <w:pPr>
        <w:spacing w:line="240" w:lineRule="auto"/>
        <w:ind w:firstLine="426"/>
        <w:jc w:val="both"/>
        <w:rPr>
          <w:rFonts w:ascii="Times New Roman" w:hAnsi="Times New Roman" w:cs="Times New Roman"/>
          <w:sz w:val="24"/>
          <w:szCs w:val="24"/>
        </w:rPr>
      </w:pPr>
      <w:r w:rsidRPr="00CF31F9">
        <w:rPr>
          <w:rFonts w:ascii="Times New Roman" w:hAnsi="Times New Roman" w:cs="Times New Roman"/>
          <w:sz w:val="24"/>
          <w:szCs w:val="24"/>
        </w:rPr>
        <w:t xml:space="preserve">Στόχος της παρούσης εργασίας είναι η </w:t>
      </w:r>
      <w:r>
        <w:rPr>
          <w:rFonts w:ascii="Times New Roman" w:hAnsi="Times New Roman" w:cs="Times New Roman"/>
          <w:sz w:val="24"/>
          <w:szCs w:val="24"/>
        </w:rPr>
        <w:t xml:space="preserve">μελέτη </w:t>
      </w:r>
      <w:r w:rsidR="007C4A92">
        <w:rPr>
          <w:rFonts w:ascii="Times New Roman" w:hAnsi="Times New Roman" w:cs="Times New Roman"/>
          <w:sz w:val="24"/>
          <w:szCs w:val="24"/>
        </w:rPr>
        <w:t xml:space="preserve">της βέλτιστης μεθόδου για το στάδιο της μετεστεροποίησης για την παραγωγή βιοντίζελ από μικροφύκη. </w:t>
      </w:r>
      <w:r>
        <w:rPr>
          <w:rFonts w:ascii="Times New Roman" w:hAnsi="Times New Roman" w:cs="Times New Roman"/>
          <w:sz w:val="24"/>
          <w:szCs w:val="24"/>
        </w:rPr>
        <w:t xml:space="preserve"> </w:t>
      </w:r>
      <w:r w:rsidR="007C4A92">
        <w:rPr>
          <w:rFonts w:ascii="Times New Roman" w:hAnsi="Times New Roman" w:cs="Times New Roman"/>
          <w:sz w:val="24"/>
          <w:szCs w:val="24"/>
        </w:rPr>
        <w:t xml:space="preserve">Συγκεκριμένα, μελετήθηκε η </w:t>
      </w:r>
      <w:r w:rsidRPr="00CF31F9">
        <w:rPr>
          <w:rFonts w:ascii="Times New Roman" w:hAnsi="Times New Roman" w:cs="Times New Roman"/>
          <w:sz w:val="24"/>
          <w:szCs w:val="24"/>
        </w:rPr>
        <w:t>μετατροπή των λιπιδ</w:t>
      </w:r>
      <w:r w:rsidR="007C4A92">
        <w:rPr>
          <w:rFonts w:ascii="Times New Roman" w:hAnsi="Times New Roman" w:cs="Times New Roman"/>
          <w:sz w:val="24"/>
          <w:szCs w:val="24"/>
        </w:rPr>
        <w:t xml:space="preserve">ίων του φύκους </w:t>
      </w:r>
      <w:r w:rsidR="007C4A92" w:rsidRPr="007C4A92">
        <w:rPr>
          <w:rFonts w:ascii="Times New Roman" w:hAnsi="Times New Roman" w:cs="Times New Roman"/>
          <w:i/>
          <w:sz w:val="24"/>
          <w:szCs w:val="24"/>
        </w:rPr>
        <w:t>Chlorococcum sp</w:t>
      </w:r>
      <w:r w:rsidR="007C4A92">
        <w:rPr>
          <w:rFonts w:ascii="Times New Roman" w:hAnsi="Times New Roman" w:cs="Times New Roman"/>
          <w:sz w:val="24"/>
          <w:szCs w:val="24"/>
        </w:rPr>
        <w:t>.</w:t>
      </w:r>
      <w:r w:rsidRPr="00CF31F9">
        <w:rPr>
          <w:rFonts w:ascii="Times New Roman" w:hAnsi="Times New Roman" w:cs="Times New Roman"/>
          <w:sz w:val="24"/>
          <w:szCs w:val="24"/>
        </w:rPr>
        <w:t xml:space="preserve">, το οποίο έχει υψηλή περιεκτικότητα σε έλαια, σε βιοντίζελ με τρεις διαφορετικές μεθόδους. </w:t>
      </w:r>
      <w:r w:rsidR="007C4A92">
        <w:rPr>
          <w:rFonts w:ascii="Times New Roman" w:hAnsi="Times New Roman" w:cs="Times New Roman"/>
          <w:sz w:val="24"/>
          <w:szCs w:val="24"/>
        </w:rPr>
        <w:t>Χρησιμοποιήθηκε η</w:t>
      </w:r>
      <w:r w:rsidRPr="00CF31F9">
        <w:rPr>
          <w:rFonts w:ascii="Times New Roman" w:hAnsi="Times New Roman" w:cs="Times New Roman"/>
          <w:sz w:val="24"/>
          <w:szCs w:val="24"/>
        </w:rPr>
        <w:t xml:space="preserve"> μέθοδο</w:t>
      </w:r>
      <w:r w:rsidR="007C4A92">
        <w:rPr>
          <w:rFonts w:ascii="Times New Roman" w:hAnsi="Times New Roman" w:cs="Times New Roman"/>
          <w:sz w:val="24"/>
          <w:szCs w:val="24"/>
        </w:rPr>
        <w:t>ς</w:t>
      </w:r>
      <w:r w:rsidRPr="00CF31F9">
        <w:rPr>
          <w:rFonts w:ascii="Times New Roman" w:hAnsi="Times New Roman" w:cs="Times New Roman"/>
          <w:sz w:val="24"/>
          <w:szCs w:val="24"/>
        </w:rPr>
        <w:t xml:space="preserve"> του ενός σταδίου</w:t>
      </w:r>
      <w:r w:rsidR="000F2384">
        <w:rPr>
          <w:rFonts w:ascii="Times New Roman" w:hAnsi="Times New Roman" w:cs="Times New Roman"/>
          <w:sz w:val="24"/>
          <w:szCs w:val="24"/>
        </w:rPr>
        <w:t xml:space="preserve"> για τον όξινο</w:t>
      </w:r>
      <w:r w:rsidR="007C4A92">
        <w:rPr>
          <w:rFonts w:ascii="Times New Roman" w:hAnsi="Times New Roman" w:cs="Times New Roman"/>
          <w:sz w:val="24"/>
          <w:szCs w:val="24"/>
        </w:rPr>
        <w:t xml:space="preserve"> (</w:t>
      </w:r>
      <w:r w:rsidRPr="00CF31F9">
        <w:rPr>
          <w:rFonts w:ascii="Times New Roman" w:hAnsi="Times New Roman" w:cs="Times New Roman"/>
          <w:sz w:val="24"/>
          <w:szCs w:val="24"/>
        </w:rPr>
        <w:t>H</w:t>
      </w:r>
      <w:r w:rsidRPr="007C4A92">
        <w:rPr>
          <w:rFonts w:ascii="Times New Roman" w:hAnsi="Times New Roman" w:cs="Times New Roman"/>
          <w:sz w:val="24"/>
          <w:szCs w:val="24"/>
          <w:vertAlign w:val="subscript"/>
        </w:rPr>
        <w:t>2</w:t>
      </w:r>
      <w:r w:rsidRPr="00CF31F9">
        <w:rPr>
          <w:rFonts w:ascii="Times New Roman" w:hAnsi="Times New Roman" w:cs="Times New Roman"/>
          <w:sz w:val="24"/>
          <w:szCs w:val="24"/>
        </w:rPr>
        <w:t>SO</w:t>
      </w:r>
      <w:r w:rsidRPr="007C4A92">
        <w:rPr>
          <w:rFonts w:ascii="Times New Roman" w:hAnsi="Times New Roman" w:cs="Times New Roman"/>
          <w:sz w:val="24"/>
          <w:szCs w:val="24"/>
          <w:vertAlign w:val="subscript"/>
        </w:rPr>
        <w:t>4</w:t>
      </w:r>
      <w:r w:rsidR="007C4A92">
        <w:rPr>
          <w:rFonts w:ascii="Times New Roman" w:hAnsi="Times New Roman" w:cs="Times New Roman"/>
          <w:sz w:val="24"/>
          <w:szCs w:val="24"/>
        </w:rPr>
        <w:t>)</w:t>
      </w:r>
      <w:r w:rsidRPr="00CF31F9">
        <w:rPr>
          <w:rFonts w:ascii="Times New Roman" w:hAnsi="Times New Roman" w:cs="Times New Roman"/>
          <w:sz w:val="24"/>
          <w:szCs w:val="24"/>
        </w:rPr>
        <w:t xml:space="preserve">, και  το </w:t>
      </w:r>
      <w:r w:rsidR="007C4A92">
        <w:rPr>
          <w:rFonts w:ascii="Times New Roman" w:hAnsi="Times New Roman" w:cs="Times New Roman"/>
          <w:sz w:val="24"/>
          <w:szCs w:val="24"/>
        </w:rPr>
        <w:t>βασικό (</w:t>
      </w:r>
      <w:r w:rsidRPr="00CF31F9">
        <w:rPr>
          <w:rFonts w:ascii="Times New Roman" w:hAnsi="Times New Roman" w:cs="Times New Roman"/>
          <w:sz w:val="24"/>
          <w:szCs w:val="24"/>
        </w:rPr>
        <w:t>NaOH</w:t>
      </w:r>
      <w:r w:rsidR="007C4A92">
        <w:rPr>
          <w:rFonts w:ascii="Times New Roman" w:hAnsi="Times New Roman" w:cs="Times New Roman"/>
          <w:sz w:val="24"/>
          <w:szCs w:val="24"/>
        </w:rPr>
        <w:t>) καταλύτη</w:t>
      </w:r>
      <w:r w:rsidRPr="00CF31F9">
        <w:rPr>
          <w:rFonts w:ascii="Times New Roman" w:hAnsi="Times New Roman" w:cs="Times New Roman"/>
          <w:sz w:val="24"/>
          <w:szCs w:val="24"/>
        </w:rPr>
        <w:t xml:space="preserve"> </w:t>
      </w:r>
      <w:r w:rsidR="000F2384">
        <w:rPr>
          <w:rFonts w:ascii="Times New Roman" w:hAnsi="Times New Roman" w:cs="Times New Roman"/>
          <w:sz w:val="24"/>
          <w:szCs w:val="24"/>
        </w:rPr>
        <w:t>ξεχωριστά, ενώ στη μέθοδο των δύ</w:t>
      </w:r>
      <w:r w:rsidRPr="00CF31F9">
        <w:rPr>
          <w:rFonts w:ascii="Times New Roman" w:hAnsi="Times New Roman" w:cs="Times New Roman"/>
          <w:sz w:val="24"/>
          <w:szCs w:val="24"/>
        </w:rPr>
        <w:t xml:space="preserve">ο σταδίων χρησιμοποιήθηκε </w:t>
      </w:r>
      <w:r w:rsidR="007C4A92">
        <w:rPr>
          <w:rFonts w:ascii="Times New Roman" w:hAnsi="Times New Roman" w:cs="Times New Roman"/>
          <w:sz w:val="24"/>
          <w:szCs w:val="24"/>
        </w:rPr>
        <w:t>αρχικά ο βασικός καταλύτης</w:t>
      </w:r>
      <w:r w:rsidRPr="00CF31F9">
        <w:rPr>
          <w:rFonts w:ascii="Times New Roman" w:hAnsi="Times New Roman" w:cs="Times New Roman"/>
          <w:sz w:val="24"/>
          <w:szCs w:val="24"/>
        </w:rPr>
        <w:t xml:space="preserve"> </w:t>
      </w:r>
      <w:r w:rsidR="007C4A92">
        <w:rPr>
          <w:rFonts w:ascii="Times New Roman" w:hAnsi="Times New Roman" w:cs="Times New Roman"/>
          <w:sz w:val="24"/>
          <w:szCs w:val="24"/>
        </w:rPr>
        <w:t>(</w:t>
      </w:r>
      <w:r w:rsidRPr="00CF31F9">
        <w:rPr>
          <w:rFonts w:ascii="Times New Roman" w:hAnsi="Times New Roman" w:cs="Times New Roman"/>
          <w:sz w:val="24"/>
          <w:szCs w:val="24"/>
        </w:rPr>
        <w:t>CH</w:t>
      </w:r>
      <w:r w:rsidRPr="007C4A92">
        <w:rPr>
          <w:rFonts w:ascii="Times New Roman" w:hAnsi="Times New Roman" w:cs="Times New Roman"/>
          <w:sz w:val="24"/>
          <w:szCs w:val="24"/>
          <w:vertAlign w:val="subscript"/>
        </w:rPr>
        <w:t>3</w:t>
      </w:r>
      <w:r w:rsidRPr="00CF31F9">
        <w:rPr>
          <w:rFonts w:ascii="Times New Roman" w:hAnsi="Times New Roman" w:cs="Times New Roman"/>
          <w:sz w:val="24"/>
          <w:szCs w:val="24"/>
        </w:rPr>
        <w:t>ONa</w:t>
      </w:r>
      <w:r w:rsidR="007C4A92">
        <w:rPr>
          <w:rFonts w:ascii="Times New Roman" w:hAnsi="Times New Roman" w:cs="Times New Roman"/>
          <w:sz w:val="24"/>
          <w:szCs w:val="24"/>
        </w:rPr>
        <w:t>)</w:t>
      </w:r>
      <w:r w:rsidRPr="00CF31F9">
        <w:rPr>
          <w:rFonts w:ascii="Times New Roman" w:hAnsi="Times New Roman" w:cs="Times New Roman"/>
          <w:sz w:val="24"/>
          <w:szCs w:val="24"/>
        </w:rPr>
        <w:t xml:space="preserve"> και στη συνέχεια </w:t>
      </w:r>
      <w:r w:rsidR="007C4A92">
        <w:rPr>
          <w:rFonts w:ascii="Times New Roman" w:hAnsi="Times New Roman" w:cs="Times New Roman"/>
          <w:sz w:val="24"/>
          <w:szCs w:val="24"/>
        </w:rPr>
        <w:t>κατά το δεύτερο στάδιο ο όξινος (</w:t>
      </w:r>
      <w:r w:rsidRPr="00CF31F9">
        <w:rPr>
          <w:rFonts w:ascii="Times New Roman" w:hAnsi="Times New Roman" w:cs="Times New Roman"/>
          <w:sz w:val="24"/>
          <w:szCs w:val="24"/>
        </w:rPr>
        <w:t>H</w:t>
      </w:r>
      <w:r w:rsidRPr="007C4A92">
        <w:rPr>
          <w:rFonts w:ascii="Times New Roman" w:hAnsi="Times New Roman" w:cs="Times New Roman"/>
          <w:sz w:val="24"/>
          <w:szCs w:val="24"/>
          <w:vertAlign w:val="subscript"/>
        </w:rPr>
        <w:t>2</w:t>
      </w:r>
      <w:r w:rsidRPr="00CF31F9">
        <w:rPr>
          <w:rFonts w:ascii="Times New Roman" w:hAnsi="Times New Roman" w:cs="Times New Roman"/>
          <w:sz w:val="24"/>
          <w:szCs w:val="24"/>
        </w:rPr>
        <w:t>SO</w:t>
      </w:r>
      <w:r w:rsidRPr="007C4A92">
        <w:rPr>
          <w:rFonts w:ascii="Times New Roman" w:hAnsi="Times New Roman" w:cs="Times New Roman"/>
          <w:sz w:val="24"/>
          <w:szCs w:val="24"/>
          <w:vertAlign w:val="subscript"/>
        </w:rPr>
        <w:t>4</w:t>
      </w:r>
      <w:r w:rsidR="007C4A92">
        <w:rPr>
          <w:rFonts w:ascii="Times New Roman" w:hAnsi="Times New Roman" w:cs="Times New Roman"/>
          <w:sz w:val="24"/>
          <w:szCs w:val="24"/>
        </w:rPr>
        <w:t>)</w:t>
      </w:r>
      <w:r w:rsidRPr="00CF31F9">
        <w:rPr>
          <w:rFonts w:ascii="Times New Roman" w:hAnsi="Times New Roman" w:cs="Times New Roman"/>
          <w:sz w:val="24"/>
          <w:szCs w:val="24"/>
        </w:rPr>
        <w:t>.</w:t>
      </w:r>
    </w:p>
    <w:p w:rsidR="00B5404A" w:rsidRPr="00CF31F9" w:rsidRDefault="00B5404A" w:rsidP="00517DF8">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rsidR="00865112" w:rsidRDefault="00865112" w:rsidP="00865112">
      <w:pPr>
        <w:jc w:val="center"/>
        <w:rPr>
          <w:rFonts w:ascii="Times New Roman" w:hAnsi="Times New Roman" w:cs="Times New Roman"/>
          <w:sz w:val="24"/>
          <w:szCs w:val="24"/>
        </w:rPr>
      </w:pPr>
      <w:r w:rsidRPr="00E96450">
        <w:rPr>
          <w:rFonts w:ascii="Times New Roman" w:hAnsi="Times New Roman" w:cs="Times New Roman"/>
          <w:noProof/>
          <w:sz w:val="24"/>
          <w:szCs w:val="24"/>
          <w:lang w:eastAsia="el-GR"/>
        </w:rPr>
        <w:lastRenderedPageBreak/>
        <w:drawing>
          <wp:inline distT="0" distB="0" distL="0" distR="0">
            <wp:extent cx="2998636" cy="1867866"/>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29015" t="29260" r="27884" b="27826"/>
                    <a:stretch>
                      <a:fillRect/>
                    </a:stretch>
                  </pic:blipFill>
                  <pic:spPr bwMode="auto">
                    <a:xfrm>
                      <a:off x="0" y="0"/>
                      <a:ext cx="3039624" cy="1893398"/>
                    </a:xfrm>
                    <a:prstGeom prst="rect">
                      <a:avLst/>
                    </a:prstGeom>
                    <a:noFill/>
                    <a:ln w="9525">
                      <a:noFill/>
                      <a:miter lim="800000"/>
                      <a:headEnd/>
                      <a:tailEnd/>
                    </a:ln>
                  </pic:spPr>
                </pic:pic>
              </a:graphicData>
            </a:graphic>
          </wp:inline>
        </w:drawing>
      </w:r>
    </w:p>
    <w:p w:rsidR="00865112" w:rsidRPr="00865112" w:rsidRDefault="00865112" w:rsidP="00863CC7">
      <w:pPr>
        <w:spacing w:line="240" w:lineRule="auto"/>
        <w:jc w:val="both"/>
        <w:rPr>
          <w:rFonts w:ascii="Times New Roman" w:hAnsi="Times New Roman" w:cs="Times New Roman"/>
          <w:sz w:val="24"/>
          <w:szCs w:val="24"/>
        </w:rPr>
      </w:pPr>
      <w:r>
        <w:rPr>
          <w:rFonts w:ascii="Times New Roman" w:hAnsi="Times New Roman" w:cs="Times New Roman"/>
          <w:b/>
          <w:sz w:val="24"/>
          <w:szCs w:val="24"/>
        </w:rPr>
        <w:t>Σχήμα 1:</w:t>
      </w:r>
      <w:r>
        <w:rPr>
          <w:rFonts w:ascii="Times New Roman" w:hAnsi="Times New Roman" w:cs="Times New Roman"/>
          <w:sz w:val="24"/>
          <w:szCs w:val="24"/>
        </w:rPr>
        <w:t xml:space="preserve"> </w:t>
      </w:r>
      <w:r w:rsidRPr="00E96450">
        <w:rPr>
          <w:rFonts w:ascii="Times New Roman" w:hAnsi="Times New Roman" w:cs="Times New Roman"/>
          <w:color w:val="212121"/>
          <w:sz w:val="24"/>
          <w:szCs w:val="24"/>
          <w:shd w:val="clear" w:color="auto" w:fill="FFFFFF"/>
        </w:rPr>
        <w:t>Μετεστεροποίηση τριγλυκεριδίων με α</w:t>
      </w:r>
      <w:r w:rsidR="00517DF8">
        <w:rPr>
          <w:rFonts w:ascii="Times New Roman" w:hAnsi="Times New Roman" w:cs="Times New Roman"/>
          <w:color w:val="212121"/>
          <w:sz w:val="24"/>
          <w:szCs w:val="24"/>
          <w:shd w:val="clear" w:color="auto" w:fill="FFFFFF"/>
        </w:rPr>
        <w:t>λκοόλη</w:t>
      </w:r>
      <w:r>
        <w:rPr>
          <w:rFonts w:ascii="Times New Roman" w:hAnsi="Times New Roman" w:cs="Times New Roman"/>
          <w:color w:val="212121"/>
          <w:sz w:val="24"/>
          <w:szCs w:val="24"/>
          <w:shd w:val="clear" w:color="auto" w:fill="FFFFFF"/>
        </w:rPr>
        <w:t>: (α) Γενική εξίσωση, (β)</w:t>
      </w:r>
      <w:r w:rsidR="00913968">
        <w:rPr>
          <w:rFonts w:ascii="Times New Roman" w:hAnsi="Times New Roman" w:cs="Times New Roman"/>
          <w:color w:val="212121"/>
          <w:sz w:val="24"/>
          <w:szCs w:val="24"/>
          <w:shd w:val="clear" w:color="auto" w:fill="FFFFFF"/>
        </w:rPr>
        <w:t xml:space="preserve"> </w:t>
      </w:r>
      <w:r w:rsidRPr="00E96450">
        <w:rPr>
          <w:rFonts w:ascii="Times New Roman" w:hAnsi="Times New Roman" w:cs="Times New Roman"/>
          <w:color w:val="212121"/>
          <w:sz w:val="24"/>
          <w:szCs w:val="24"/>
          <w:shd w:val="clear" w:color="auto" w:fill="FFFFFF"/>
          <w:lang w:val="en-US"/>
        </w:rPr>
        <w:t>T</w:t>
      </w:r>
      <w:r w:rsidRPr="00E96450">
        <w:rPr>
          <w:rFonts w:ascii="Times New Roman" w:hAnsi="Times New Roman" w:cs="Times New Roman"/>
          <w:color w:val="212121"/>
          <w:sz w:val="24"/>
          <w:szCs w:val="24"/>
          <w:shd w:val="clear" w:color="auto" w:fill="FFFFFF"/>
        </w:rPr>
        <w:t>ρεις διαδοχικές και αναστρέψιμες αντιδράσεις. Τα R</w:t>
      </w:r>
      <w:r w:rsidRPr="00E96450">
        <w:rPr>
          <w:rFonts w:ascii="Times New Roman" w:hAnsi="Times New Roman" w:cs="Times New Roman"/>
          <w:color w:val="212121"/>
          <w:sz w:val="24"/>
          <w:szCs w:val="24"/>
          <w:shd w:val="clear" w:color="auto" w:fill="FFFFFF"/>
          <w:vertAlign w:val="subscript"/>
        </w:rPr>
        <w:t>1</w:t>
      </w:r>
      <w:r w:rsidRPr="00E96450">
        <w:rPr>
          <w:rFonts w:ascii="Times New Roman" w:hAnsi="Times New Roman" w:cs="Times New Roman"/>
          <w:color w:val="212121"/>
          <w:sz w:val="24"/>
          <w:szCs w:val="24"/>
          <w:shd w:val="clear" w:color="auto" w:fill="FFFFFF"/>
        </w:rPr>
        <w:t>, R</w:t>
      </w:r>
      <w:r w:rsidRPr="00E96450">
        <w:rPr>
          <w:rFonts w:ascii="Times New Roman" w:hAnsi="Times New Roman" w:cs="Times New Roman"/>
          <w:color w:val="212121"/>
          <w:sz w:val="24"/>
          <w:szCs w:val="24"/>
          <w:shd w:val="clear" w:color="auto" w:fill="FFFFFF"/>
          <w:vertAlign w:val="subscript"/>
        </w:rPr>
        <w:t>2</w:t>
      </w:r>
      <w:r w:rsidRPr="00E96450">
        <w:rPr>
          <w:rFonts w:ascii="Times New Roman" w:hAnsi="Times New Roman" w:cs="Times New Roman"/>
          <w:color w:val="212121"/>
          <w:sz w:val="24"/>
          <w:szCs w:val="24"/>
          <w:shd w:val="clear" w:color="auto" w:fill="FFFFFF"/>
        </w:rPr>
        <w:t>, R</w:t>
      </w:r>
      <w:r w:rsidRPr="00E96450">
        <w:rPr>
          <w:rFonts w:ascii="Times New Roman" w:hAnsi="Times New Roman" w:cs="Times New Roman"/>
          <w:color w:val="212121"/>
          <w:sz w:val="24"/>
          <w:szCs w:val="24"/>
          <w:shd w:val="clear" w:color="auto" w:fill="FFFFFF"/>
          <w:vertAlign w:val="subscript"/>
        </w:rPr>
        <w:t>3</w:t>
      </w:r>
      <w:r w:rsidR="000F2384">
        <w:rPr>
          <w:rFonts w:ascii="Times New Roman" w:hAnsi="Times New Roman" w:cs="Times New Roman"/>
          <w:color w:val="212121"/>
          <w:sz w:val="24"/>
          <w:szCs w:val="24"/>
          <w:shd w:val="clear" w:color="auto" w:fill="FFFFFF"/>
        </w:rPr>
        <w:t xml:space="preserve"> και R</w:t>
      </w:r>
      <w:r>
        <w:rPr>
          <w:rFonts w:ascii="Times New Roman" w:hAnsi="Times New Roman" w:cs="Times New Roman"/>
          <w:color w:val="212121"/>
          <w:sz w:val="24"/>
          <w:szCs w:val="24"/>
          <w:shd w:val="clear" w:color="auto" w:fill="FFFFFF"/>
        </w:rPr>
        <w:t xml:space="preserve">' αντιπροσωπεύουν αλκυλομάδες </w:t>
      </w:r>
      <w:r w:rsidRPr="00E96450">
        <w:rPr>
          <w:rFonts w:ascii="Times New Roman" w:hAnsi="Times New Roman" w:cs="Times New Roman"/>
          <w:color w:val="212121"/>
          <w:sz w:val="24"/>
          <w:szCs w:val="24"/>
          <w:shd w:val="clear" w:color="auto" w:fill="FFFFFF"/>
        </w:rPr>
        <w:t>(</w:t>
      </w:r>
      <w:r w:rsidRPr="00E96450">
        <w:rPr>
          <w:rFonts w:ascii="Times New Roman" w:hAnsi="Times New Roman" w:cs="Times New Roman"/>
          <w:color w:val="212121"/>
          <w:sz w:val="24"/>
          <w:szCs w:val="24"/>
          <w:shd w:val="clear" w:color="auto" w:fill="FFFFFF"/>
          <w:lang w:val="en-US"/>
        </w:rPr>
        <w:t>Fukudu</w:t>
      </w:r>
      <w:r w:rsidRPr="00E96450">
        <w:rPr>
          <w:rFonts w:ascii="Times New Roman" w:hAnsi="Times New Roman" w:cs="Times New Roman"/>
          <w:color w:val="212121"/>
          <w:sz w:val="24"/>
          <w:szCs w:val="24"/>
          <w:shd w:val="clear" w:color="auto" w:fill="FFFFFF"/>
        </w:rPr>
        <w:t xml:space="preserve"> </w:t>
      </w:r>
      <w:r w:rsidRPr="00E96450">
        <w:rPr>
          <w:rFonts w:ascii="Times New Roman" w:hAnsi="Times New Roman" w:cs="Times New Roman"/>
          <w:color w:val="212121"/>
          <w:sz w:val="24"/>
          <w:szCs w:val="24"/>
          <w:shd w:val="clear" w:color="auto" w:fill="FFFFFF"/>
          <w:lang w:val="en-US"/>
        </w:rPr>
        <w:t>et</w:t>
      </w:r>
      <w:r w:rsidRPr="00E96450">
        <w:rPr>
          <w:rFonts w:ascii="Times New Roman" w:hAnsi="Times New Roman" w:cs="Times New Roman"/>
          <w:color w:val="212121"/>
          <w:sz w:val="24"/>
          <w:szCs w:val="24"/>
          <w:shd w:val="clear" w:color="auto" w:fill="FFFFFF"/>
        </w:rPr>
        <w:t xml:space="preserve"> </w:t>
      </w:r>
      <w:r w:rsidRPr="00E96450">
        <w:rPr>
          <w:rFonts w:ascii="Times New Roman" w:hAnsi="Times New Roman" w:cs="Times New Roman"/>
          <w:color w:val="212121"/>
          <w:sz w:val="24"/>
          <w:szCs w:val="24"/>
          <w:shd w:val="clear" w:color="auto" w:fill="FFFFFF"/>
          <w:lang w:val="en-US"/>
        </w:rPr>
        <w:t>al</w:t>
      </w:r>
      <w:r w:rsidRPr="00E96450">
        <w:rPr>
          <w:rFonts w:ascii="Times New Roman" w:hAnsi="Times New Roman" w:cs="Times New Roman"/>
          <w:color w:val="212121"/>
          <w:sz w:val="24"/>
          <w:szCs w:val="24"/>
          <w:shd w:val="clear" w:color="auto" w:fill="FFFFFF"/>
        </w:rPr>
        <w:t>.,</w:t>
      </w:r>
      <w:r w:rsidR="00517DF8">
        <w:rPr>
          <w:rFonts w:ascii="Times New Roman" w:hAnsi="Times New Roman" w:cs="Times New Roman"/>
          <w:color w:val="212121"/>
          <w:sz w:val="24"/>
          <w:szCs w:val="24"/>
          <w:shd w:val="clear" w:color="auto" w:fill="FFFFFF"/>
        </w:rPr>
        <w:t xml:space="preserve"> </w:t>
      </w:r>
      <w:r w:rsidRPr="00E96450">
        <w:rPr>
          <w:rFonts w:ascii="Times New Roman" w:hAnsi="Times New Roman" w:cs="Times New Roman"/>
          <w:color w:val="212121"/>
          <w:sz w:val="24"/>
          <w:szCs w:val="24"/>
          <w:shd w:val="clear" w:color="auto" w:fill="FFFFFF"/>
        </w:rPr>
        <w:t>2001)</w:t>
      </w:r>
      <w:r>
        <w:rPr>
          <w:rFonts w:ascii="Times New Roman" w:hAnsi="Times New Roman" w:cs="Times New Roman"/>
          <w:color w:val="212121"/>
          <w:sz w:val="24"/>
          <w:szCs w:val="24"/>
          <w:shd w:val="clear" w:color="auto" w:fill="FFFFFF"/>
        </w:rPr>
        <w:t>.</w:t>
      </w:r>
      <w:r w:rsidRPr="00865112">
        <w:rPr>
          <w:rFonts w:ascii="Times New Roman" w:hAnsi="Times New Roman" w:cs="Times New Roman"/>
          <w:color w:val="212121"/>
          <w:sz w:val="24"/>
          <w:szCs w:val="24"/>
          <w:shd w:val="clear" w:color="auto" w:fill="FFFFFF"/>
        </w:rPr>
        <w:t xml:space="preserve"> </w:t>
      </w:r>
    </w:p>
    <w:p w:rsidR="00517448" w:rsidRDefault="00517448" w:rsidP="00863CC7">
      <w:pPr>
        <w:spacing w:line="240" w:lineRule="auto"/>
        <w:jc w:val="both"/>
        <w:rPr>
          <w:rFonts w:ascii="Times New Roman" w:hAnsi="Times New Roman" w:cs="Times New Roman"/>
          <w:sz w:val="24"/>
          <w:szCs w:val="24"/>
        </w:rPr>
      </w:pPr>
    </w:p>
    <w:p w:rsidR="00683F22" w:rsidRPr="00312F04" w:rsidRDefault="007C0D59" w:rsidP="00863CC7">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ΠΕΙΡΑΜΑΤΙΚΟ ΜΕΡΟΣ</w:t>
      </w:r>
    </w:p>
    <w:p w:rsidR="00683F22" w:rsidRPr="00141028" w:rsidRDefault="00683F22" w:rsidP="00863CC7">
      <w:pPr>
        <w:spacing w:line="240" w:lineRule="auto"/>
        <w:ind w:firstLine="284"/>
        <w:jc w:val="both"/>
        <w:rPr>
          <w:rFonts w:ascii="Times New Roman" w:hAnsi="Times New Roman" w:cs="Times New Roman"/>
          <w:b/>
          <w:i/>
          <w:color w:val="000000"/>
          <w:sz w:val="24"/>
          <w:szCs w:val="24"/>
        </w:rPr>
      </w:pPr>
      <w:r w:rsidRPr="00141028">
        <w:rPr>
          <w:rFonts w:ascii="Times New Roman" w:hAnsi="Times New Roman" w:cs="Times New Roman"/>
          <w:b/>
          <w:i/>
          <w:color w:val="000000"/>
          <w:sz w:val="24"/>
          <w:szCs w:val="24"/>
        </w:rPr>
        <w:t xml:space="preserve">2.1 </w:t>
      </w:r>
      <w:r w:rsidR="000A464C" w:rsidRPr="000A464C">
        <w:rPr>
          <w:rFonts w:ascii="Times New Roman" w:hAnsi="Times New Roman" w:cs="Times New Roman"/>
          <w:b/>
          <w:i/>
          <w:color w:val="000000"/>
          <w:sz w:val="24"/>
          <w:szCs w:val="24"/>
        </w:rPr>
        <w:t>Μ</w:t>
      </w:r>
      <w:r w:rsidR="000A464C">
        <w:rPr>
          <w:rFonts w:ascii="Times New Roman" w:hAnsi="Times New Roman" w:cs="Times New Roman"/>
          <w:b/>
          <w:i/>
          <w:color w:val="000000"/>
          <w:sz w:val="24"/>
          <w:szCs w:val="24"/>
        </w:rPr>
        <w:t>ικροφύκη</w:t>
      </w:r>
    </w:p>
    <w:p w:rsidR="00517448" w:rsidRPr="007C4A92" w:rsidRDefault="00141028" w:rsidP="00863CC7">
      <w:pPr>
        <w:spacing w:line="240" w:lineRule="auto"/>
        <w:ind w:firstLine="720"/>
        <w:jc w:val="both"/>
        <w:rPr>
          <w:rFonts w:ascii="Times New Roman" w:hAnsi="Times New Roman" w:cs="Times New Roman"/>
          <w:sz w:val="24"/>
          <w:szCs w:val="24"/>
        </w:rPr>
      </w:pPr>
      <w:r w:rsidRPr="007C4A92">
        <w:rPr>
          <w:rFonts w:ascii="Times New Roman" w:hAnsi="Times New Roman" w:cs="Times New Roman"/>
          <w:sz w:val="24"/>
          <w:szCs w:val="24"/>
        </w:rPr>
        <w:t>Στη παρούσα εργασία</w:t>
      </w:r>
      <w:r w:rsidR="000F2384">
        <w:rPr>
          <w:rFonts w:ascii="Times New Roman" w:hAnsi="Times New Roman" w:cs="Times New Roman"/>
          <w:sz w:val="24"/>
          <w:szCs w:val="24"/>
        </w:rPr>
        <w:t xml:space="preserve"> μελετήθηκαν</w:t>
      </w:r>
      <w:r w:rsidR="000B3A38">
        <w:rPr>
          <w:rFonts w:ascii="Times New Roman" w:hAnsi="Times New Roman" w:cs="Times New Roman"/>
          <w:sz w:val="24"/>
          <w:szCs w:val="24"/>
        </w:rPr>
        <w:t xml:space="preserve"> </w:t>
      </w:r>
      <w:r w:rsidR="000A464C" w:rsidRPr="007C4A92">
        <w:rPr>
          <w:rFonts w:ascii="Times New Roman" w:hAnsi="Times New Roman" w:cs="Times New Roman"/>
          <w:sz w:val="24"/>
          <w:szCs w:val="24"/>
        </w:rPr>
        <w:t>τα φύκη</w:t>
      </w:r>
      <w:r w:rsidR="00683F22" w:rsidRPr="007C4A92">
        <w:rPr>
          <w:rFonts w:ascii="Times New Roman" w:hAnsi="Times New Roman" w:cs="Times New Roman"/>
          <w:sz w:val="24"/>
          <w:szCs w:val="24"/>
        </w:rPr>
        <w:t xml:space="preserve"> </w:t>
      </w:r>
      <w:r w:rsidR="00683F22" w:rsidRPr="007C4A92">
        <w:rPr>
          <w:rFonts w:ascii="Times New Roman" w:hAnsi="Times New Roman" w:cs="Times New Roman"/>
          <w:i/>
          <w:sz w:val="24"/>
          <w:szCs w:val="24"/>
        </w:rPr>
        <w:t>Chlorococcum sp.</w:t>
      </w:r>
      <w:r w:rsidR="000A464C" w:rsidRPr="007C4A92">
        <w:rPr>
          <w:rFonts w:ascii="Times New Roman" w:hAnsi="Times New Roman" w:cs="Times New Roman"/>
          <w:sz w:val="24"/>
          <w:szCs w:val="24"/>
        </w:rPr>
        <w:t>, τα οποία παραλήφθηκαν</w:t>
      </w:r>
      <w:r w:rsidR="00683F22" w:rsidRPr="007C4A92">
        <w:rPr>
          <w:rFonts w:ascii="Times New Roman" w:hAnsi="Times New Roman" w:cs="Times New Roman"/>
          <w:sz w:val="24"/>
          <w:szCs w:val="24"/>
        </w:rPr>
        <w:t xml:space="preserve"> από την</w:t>
      </w:r>
      <w:r w:rsidR="007C4A92" w:rsidRPr="007C4A92">
        <w:rPr>
          <w:rFonts w:ascii="Times New Roman" w:hAnsi="Times New Roman" w:cs="Times New Roman"/>
          <w:sz w:val="24"/>
          <w:szCs w:val="24"/>
        </w:rPr>
        <w:t xml:space="preserve"> τράπεζα SAG Culture Collection</w:t>
      </w:r>
      <w:r w:rsidR="00683F22" w:rsidRPr="007C4A92">
        <w:rPr>
          <w:rFonts w:ascii="Times New Roman" w:hAnsi="Times New Roman" w:cs="Times New Roman"/>
          <w:sz w:val="24"/>
          <w:szCs w:val="24"/>
        </w:rPr>
        <w:t xml:space="preserve"> </w:t>
      </w:r>
      <w:r w:rsidR="00B5404A" w:rsidRPr="007C4A92">
        <w:rPr>
          <w:rFonts w:ascii="Times New Roman" w:hAnsi="Times New Roman" w:cs="Times New Roman"/>
          <w:sz w:val="24"/>
          <w:szCs w:val="24"/>
        </w:rPr>
        <w:t>(</w:t>
      </w:r>
      <w:r w:rsidR="00683F22" w:rsidRPr="007C4A92">
        <w:rPr>
          <w:rFonts w:ascii="Times New Roman" w:hAnsi="Times New Roman" w:cs="Times New Roman"/>
          <w:sz w:val="24"/>
          <w:szCs w:val="24"/>
        </w:rPr>
        <w:t>Universit</w:t>
      </w:r>
      <w:r w:rsidR="000A464C" w:rsidRPr="007C4A92">
        <w:rPr>
          <w:rFonts w:ascii="Times New Roman" w:hAnsi="Times New Roman" w:cs="Times New Roman"/>
          <w:sz w:val="24"/>
          <w:szCs w:val="24"/>
        </w:rPr>
        <w:t>y of Göttingen</w:t>
      </w:r>
      <w:r w:rsidR="00B5404A" w:rsidRPr="007C4A92">
        <w:rPr>
          <w:rFonts w:ascii="Times New Roman" w:hAnsi="Times New Roman" w:cs="Times New Roman"/>
          <w:sz w:val="24"/>
          <w:szCs w:val="24"/>
        </w:rPr>
        <w:t>)</w:t>
      </w:r>
      <w:r w:rsidR="000A464C" w:rsidRPr="007C4A92">
        <w:rPr>
          <w:rFonts w:ascii="Times New Roman" w:hAnsi="Times New Roman" w:cs="Times New Roman"/>
          <w:sz w:val="24"/>
          <w:szCs w:val="24"/>
        </w:rPr>
        <w:t xml:space="preserve"> και καλλιεργήθηκαν</w:t>
      </w:r>
      <w:r w:rsidR="00683F22" w:rsidRPr="007C4A92">
        <w:rPr>
          <w:rFonts w:ascii="Times New Roman" w:hAnsi="Times New Roman" w:cs="Times New Roman"/>
          <w:sz w:val="24"/>
          <w:szCs w:val="24"/>
        </w:rPr>
        <w:t xml:space="preserve"> σε δεξαμενή χωρητικότητας 50 </w:t>
      </w:r>
      <w:r w:rsidR="00683F22" w:rsidRPr="007C4A92">
        <w:rPr>
          <w:rFonts w:ascii="Times New Roman" w:hAnsi="Times New Roman" w:cs="Times New Roman"/>
          <w:sz w:val="24"/>
          <w:szCs w:val="24"/>
          <w:lang w:val="en-US"/>
        </w:rPr>
        <w:t>L</w:t>
      </w:r>
      <w:r w:rsidR="00683F22" w:rsidRPr="007C4A92">
        <w:rPr>
          <w:rFonts w:ascii="Times New Roman" w:hAnsi="Times New Roman" w:cs="Times New Roman"/>
          <w:sz w:val="24"/>
          <w:szCs w:val="24"/>
        </w:rPr>
        <w:t xml:space="preserve">, η οποία </w:t>
      </w:r>
      <w:r w:rsidR="00B5404A" w:rsidRPr="007C4A92">
        <w:rPr>
          <w:rFonts w:ascii="Times New Roman" w:hAnsi="Times New Roman" w:cs="Times New Roman"/>
          <w:sz w:val="24"/>
          <w:szCs w:val="24"/>
        </w:rPr>
        <w:t xml:space="preserve">τροφοδοτείτο με </w:t>
      </w:r>
      <w:r w:rsidR="00683F22" w:rsidRPr="007C4A92">
        <w:rPr>
          <w:rFonts w:ascii="Times New Roman" w:hAnsi="Times New Roman" w:cs="Times New Roman"/>
          <w:sz w:val="24"/>
          <w:szCs w:val="24"/>
        </w:rPr>
        <w:t>δευτεροβάθμια επεξεργασμένα λύματα.</w:t>
      </w:r>
      <w:r w:rsidR="007B47DD" w:rsidRPr="007C4A92">
        <w:rPr>
          <w:rFonts w:ascii="Times New Roman" w:hAnsi="Times New Roman" w:cs="Times New Roman"/>
          <w:sz w:val="24"/>
          <w:szCs w:val="24"/>
        </w:rPr>
        <w:t xml:space="preserve"> Τα λύματα συλλέχθηκαν από την Εγκατάσταση Επεξεργασίας Λ</w:t>
      </w:r>
      <w:r w:rsidR="00683F22" w:rsidRPr="007C4A92">
        <w:rPr>
          <w:rFonts w:ascii="Times New Roman" w:hAnsi="Times New Roman" w:cs="Times New Roman"/>
          <w:sz w:val="24"/>
          <w:szCs w:val="24"/>
        </w:rPr>
        <w:t>υμάτων</w:t>
      </w:r>
      <w:r w:rsidR="007B47DD" w:rsidRPr="007C4A92">
        <w:rPr>
          <w:rFonts w:ascii="Times New Roman" w:hAnsi="Times New Roman" w:cs="Times New Roman"/>
          <w:sz w:val="24"/>
          <w:szCs w:val="24"/>
        </w:rPr>
        <w:t xml:space="preserve"> (ΕΕΛ)</w:t>
      </w:r>
      <w:r w:rsidR="00683F22" w:rsidRPr="007C4A92">
        <w:rPr>
          <w:rFonts w:ascii="Times New Roman" w:hAnsi="Times New Roman" w:cs="Times New Roman"/>
          <w:sz w:val="24"/>
          <w:szCs w:val="24"/>
        </w:rPr>
        <w:t xml:space="preserve"> τ</w:t>
      </w:r>
      <w:r w:rsidR="000A464C" w:rsidRPr="007C4A92">
        <w:rPr>
          <w:rFonts w:ascii="Times New Roman" w:hAnsi="Times New Roman" w:cs="Times New Roman"/>
          <w:sz w:val="24"/>
          <w:szCs w:val="24"/>
        </w:rPr>
        <w:t xml:space="preserve">ου Πανεπιστημίου Πατρών </w:t>
      </w:r>
      <w:r w:rsidR="00B5404A" w:rsidRPr="007C4A92">
        <w:rPr>
          <w:rFonts w:ascii="Times New Roman" w:hAnsi="Times New Roman" w:cs="Times New Roman"/>
          <w:sz w:val="24"/>
          <w:szCs w:val="24"/>
        </w:rPr>
        <w:t xml:space="preserve">και </w:t>
      </w:r>
      <w:r w:rsidR="000A464C" w:rsidRPr="007C4A92">
        <w:rPr>
          <w:rFonts w:ascii="Times New Roman" w:hAnsi="Times New Roman" w:cs="Times New Roman"/>
          <w:sz w:val="24"/>
          <w:szCs w:val="24"/>
        </w:rPr>
        <w:t>η</w:t>
      </w:r>
      <w:r w:rsidR="00683F22" w:rsidRPr="007C4A92">
        <w:rPr>
          <w:rFonts w:ascii="Times New Roman" w:hAnsi="Times New Roman" w:cs="Times New Roman"/>
          <w:sz w:val="24"/>
          <w:szCs w:val="24"/>
        </w:rPr>
        <w:t xml:space="preserve"> βιομάζα </w:t>
      </w:r>
      <w:r w:rsidR="000A464C" w:rsidRPr="007C4A92">
        <w:rPr>
          <w:rFonts w:ascii="Times New Roman" w:hAnsi="Times New Roman" w:cs="Times New Roman"/>
          <w:sz w:val="24"/>
          <w:szCs w:val="24"/>
        </w:rPr>
        <w:t xml:space="preserve">των μικροφυκών </w:t>
      </w:r>
      <w:r w:rsidR="00683F22" w:rsidRPr="007C4A92">
        <w:rPr>
          <w:rFonts w:ascii="Times New Roman" w:hAnsi="Times New Roman" w:cs="Times New Roman"/>
          <w:sz w:val="24"/>
          <w:szCs w:val="24"/>
        </w:rPr>
        <w:t>συλλέχθηκε έπειτα από 80 ημέρες καλλιέργειας.</w:t>
      </w:r>
    </w:p>
    <w:p w:rsidR="00683F22" w:rsidRPr="00141028" w:rsidRDefault="00683F22" w:rsidP="00863CC7">
      <w:pPr>
        <w:spacing w:line="240" w:lineRule="auto"/>
        <w:ind w:firstLine="284"/>
        <w:jc w:val="both"/>
        <w:rPr>
          <w:rFonts w:ascii="Times New Roman" w:hAnsi="Times New Roman" w:cs="Times New Roman"/>
          <w:b/>
          <w:i/>
          <w:color w:val="000000"/>
          <w:sz w:val="24"/>
          <w:szCs w:val="24"/>
        </w:rPr>
      </w:pPr>
      <w:r w:rsidRPr="00141028">
        <w:rPr>
          <w:rFonts w:ascii="Times New Roman" w:hAnsi="Times New Roman" w:cs="Times New Roman"/>
          <w:b/>
          <w:i/>
          <w:color w:val="000000"/>
          <w:sz w:val="24"/>
          <w:szCs w:val="24"/>
        </w:rPr>
        <w:t xml:space="preserve">2.2 </w:t>
      </w:r>
      <w:r w:rsidR="00141028">
        <w:rPr>
          <w:rFonts w:ascii="Times New Roman" w:hAnsi="Times New Roman" w:cs="Times New Roman"/>
          <w:b/>
          <w:i/>
          <w:color w:val="000000"/>
          <w:sz w:val="24"/>
          <w:szCs w:val="24"/>
        </w:rPr>
        <w:t>Εκχύλιση λιπιδίων</w:t>
      </w:r>
    </w:p>
    <w:p w:rsidR="00312F04" w:rsidRDefault="005F5981" w:rsidP="00863CC7">
      <w:pPr>
        <w:spacing w:line="240" w:lineRule="auto"/>
        <w:ind w:firstLine="720"/>
        <w:jc w:val="both"/>
        <w:rPr>
          <w:rFonts w:ascii="Times New Roman" w:hAnsi="Times New Roman" w:cs="Times New Roman"/>
          <w:color w:val="000000"/>
          <w:sz w:val="24"/>
          <w:szCs w:val="24"/>
        </w:rPr>
      </w:pPr>
      <w:r w:rsidRPr="007C4A92">
        <w:rPr>
          <w:rFonts w:ascii="Times New Roman" w:hAnsi="Times New Roman" w:cs="Times New Roman"/>
          <w:sz w:val="24"/>
          <w:szCs w:val="24"/>
        </w:rPr>
        <w:t>Για τη συλλογή των λιπιδίων από τη βιομάζ</w:t>
      </w:r>
      <w:r w:rsidR="007C4A92" w:rsidRPr="007C4A92">
        <w:rPr>
          <w:rFonts w:ascii="Times New Roman" w:hAnsi="Times New Roman" w:cs="Times New Roman"/>
          <w:sz w:val="24"/>
          <w:szCs w:val="24"/>
        </w:rPr>
        <w:t>α των μικροφυκών ακολουθήθηκε η</w:t>
      </w:r>
      <w:r w:rsidRPr="007C4A92">
        <w:rPr>
          <w:rFonts w:ascii="Times New Roman" w:hAnsi="Times New Roman" w:cs="Times New Roman"/>
          <w:sz w:val="24"/>
          <w:szCs w:val="24"/>
        </w:rPr>
        <w:t xml:space="preserve"> διαδικασία</w:t>
      </w:r>
      <w:r w:rsidR="00913968" w:rsidRPr="007C4A92">
        <w:rPr>
          <w:rFonts w:ascii="Times New Roman" w:hAnsi="Times New Roman" w:cs="Times New Roman"/>
          <w:sz w:val="24"/>
          <w:szCs w:val="24"/>
        </w:rPr>
        <w:t xml:space="preserve"> </w:t>
      </w:r>
      <w:r w:rsidR="00B5404A" w:rsidRPr="007C4A92">
        <w:rPr>
          <w:rFonts w:ascii="Times New Roman" w:hAnsi="Times New Roman" w:cs="Times New Roman"/>
          <w:sz w:val="24"/>
          <w:szCs w:val="24"/>
        </w:rPr>
        <w:t xml:space="preserve">των </w:t>
      </w:r>
      <w:r w:rsidR="00913968" w:rsidRPr="007C4A92">
        <w:rPr>
          <w:rFonts w:ascii="Times New Roman" w:hAnsi="Times New Roman" w:cs="Times New Roman"/>
          <w:sz w:val="24"/>
          <w:szCs w:val="24"/>
          <w:lang w:val="en-US"/>
        </w:rPr>
        <w:t>Folch</w:t>
      </w:r>
      <w:r w:rsidR="00913968" w:rsidRPr="007C4A92">
        <w:rPr>
          <w:rFonts w:ascii="Times New Roman" w:hAnsi="Times New Roman" w:cs="Times New Roman"/>
          <w:sz w:val="24"/>
          <w:szCs w:val="24"/>
        </w:rPr>
        <w:t xml:space="preserve"> </w:t>
      </w:r>
      <w:r w:rsidR="00913968" w:rsidRPr="007C4A92">
        <w:rPr>
          <w:rFonts w:ascii="Times New Roman" w:hAnsi="Times New Roman" w:cs="Times New Roman"/>
          <w:sz w:val="24"/>
          <w:szCs w:val="24"/>
          <w:lang w:val="en-US"/>
        </w:rPr>
        <w:t>et</w:t>
      </w:r>
      <w:r w:rsidR="00913968" w:rsidRPr="007C4A92">
        <w:rPr>
          <w:rFonts w:ascii="Times New Roman" w:hAnsi="Times New Roman" w:cs="Times New Roman"/>
          <w:sz w:val="24"/>
          <w:szCs w:val="24"/>
        </w:rPr>
        <w:t xml:space="preserve"> </w:t>
      </w:r>
      <w:r w:rsidR="00913968" w:rsidRPr="007C4A92">
        <w:rPr>
          <w:rFonts w:ascii="Times New Roman" w:hAnsi="Times New Roman" w:cs="Times New Roman"/>
          <w:sz w:val="24"/>
          <w:szCs w:val="24"/>
          <w:lang w:val="en-US"/>
        </w:rPr>
        <w:t>al</w:t>
      </w:r>
      <w:r w:rsidR="00913968" w:rsidRPr="007C4A92">
        <w:rPr>
          <w:rFonts w:ascii="Times New Roman" w:hAnsi="Times New Roman" w:cs="Times New Roman"/>
          <w:sz w:val="24"/>
          <w:szCs w:val="24"/>
        </w:rPr>
        <w:t xml:space="preserve">. </w:t>
      </w:r>
      <w:r w:rsidR="00B5404A" w:rsidRPr="007C4A92">
        <w:rPr>
          <w:rFonts w:ascii="Times New Roman" w:hAnsi="Times New Roman" w:cs="Times New Roman"/>
          <w:sz w:val="24"/>
          <w:szCs w:val="24"/>
        </w:rPr>
        <w:t>(</w:t>
      </w:r>
      <w:r w:rsidR="007C4A92" w:rsidRPr="008775D2">
        <w:rPr>
          <w:rFonts w:ascii="Times New Roman" w:hAnsi="Times New Roman" w:cs="Times New Roman"/>
          <w:sz w:val="24"/>
          <w:szCs w:val="24"/>
        </w:rPr>
        <w:t>1957)</w:t>
      </w:r>
      <w:r w:rsidR="00B5404A" w:rsidRPr="008775D2">
        <w:rPr>
          <w:rFonts w:ascii="Times New Roman" w:hAnsi="Times New Roman" w:cs="Times New Roman"/>
          <w:sz w:val="24"/>
          <w:szCs w:val="24"/>
        </w:rPr>
        <w:t>.</w:t>
      </w:r>
      <w:r w:rsidRPr="008775D2">
        <w:rPr>
          <w:rFonts w:ascii="Times New Roman" w:hAnsi="Times New Roman" w:cs="Times New Roman"/>
          <w:sz w:val="24"/>
          <w:szCs w:val="24"/>
        </w:rPr>
        <w:t xml:space="preserve"> Αρχικά, πραγματοποιήθηκε η</w:t>
      </w:r>
      <w:r w:rsidR="00683F22" w:rsidRPr="008775D2">
        <w:rPr>
          <w:rFonts w:ascii="Times New Roman" w:hAnsi="Times New Roman" w:cs="Times New Roman"/>
          <w:sz w:val="24"/>
          <w:szCs w:val="24"/>
        </w:rPr>
        <w:t xml:space="preserve"> ξήρανση της βιομάζας στους 90</w:t>
      </w:r>
      <w:r w:rsidR="00683F22" w:rsidRPr="008775D2">
        <w:rPr>
          <w:rFonts w:ascii="Times New Roman" w:hAnsi="Times New Roman" w:cs="Times New Roman"/>
          <w:sz w:val="24"/>
          <w:szCs w:val="24"/>
          <w:vertAlign w:val="superscript"/>
        </w:rPr>
        <w:t>ο</w:t>
      </w:r>
      <w:r w:rsidR="00683F22" w:rsidRPr="008775D2">
        <w:rPr>
          <w:rFonts w:ascii="Times New Roman" w:hAnsi="Times New Roman" w:cs="Times New Roman"/>
          <w:sz w:val="24"/>
          <w:szCs w:val="24"/>
          <w:lang w:val="en-US"/>
        </w:rPr>
        <w:t>C</w:t>
      </w:r>
      <w:r w:rsidR="00683F22" w:rsidRPr="008775D2">
        <w:rPr>
          <w:rFonts w:ascii="Times New Roman" w:hAnsi="Times New Roman" w:cs="Times New Roman"/>
          <w:sz w:val="24"/>
          <w:szCs w:val="24"/>
        </w:rPr>
        <w:t xml:space="preserve">. Στη συνέχεια, η ξηρή ομογενοποιημένη βιομάζα εκχυλίστηκε τρεις φορές με μίγμα χλωροφορμίου:μεθανόλης (2:1) (αντιδραστήριο </w:t>
      </w:r>
      <w:r w:rsidR="00683F22" w:rsidRPr="008775D2">
        <w:rPr>
          <w:rFonts w:ascii="Times New Roman" w:hAnsi="Times New Roman" w:cs="Times New Roman"/>
          <w:sz w:val="24"/>
          <w:szCs w:val="24"/>
          <w:lang w:val="en-US"/>
        </w:rPr>
        <w:t>FOLCH</w:t>
      </w:r>
      <w:r w:rsidR="00683F22" w:rsidRPr="008775D2">
        <w:rPr>
          <w:rFonts w:ascii="Times New Roman" w:hAnsi="Times New Roman" w:cs="Times New Roman"/>
          <w:sz w:val="24"/>
          <w:szCs w:val="24"/>
        </w:rPr>
        <w:t>). Στη συνέχεια, η βιομάζα απομακρύν</w:t>
      </w:r>
      <w:r w:rsidR="00757458" w:rsidRPr="008775D2">
        <w:rPr>
          <w:rFonts w:ascii="Times New Roman" w:hAnsi="Times New Roman" w:cs="Times New Roman"/>
          <w:sz w:val="24"/>
          <w:szCs w:val="24"/>
        </w:rPr>
        <w:t>θηκε</w:t>
      </w:r>
      <w:r w:rsidR="00683F22" w:rsidRPr="008775D2">
        <w:rPr>
          <w:rFonts w:ascii="Times New Roman" w:hAnsi="Times New Roman" w:cs="Times New Roman"/>
          <w:sz w:val="24"/>
          <w:szCs w:val="24"/>
        </w:rPr>
        <w:t xml:space="preserve"> με διήθηση μέσω χάρτινου η</w:t>
      </w:r>
      <w:r w:rsidRPr="008775D2">
        <w:rPr>
          <w:rFonts w:ascii="Times New Roman" w:hAnsi="Times New Roman" w:cs="Times New Roman"/>
          <w:sz w:val="24"/>
          <w:szCs w:val="24"/>
        </w:rPr>
        <w:t>θμού και το εκχύλισμα των λιπιδίων</w:t>
      </w:r>
      <w:r w:rsidR="00683F22" w:rsidRPr="008775D2">
        <w:rPr>
          <w:rFonts w:ascii="Times New Roman" w:hAnsi="Times New Roman" w:cs="Times New Roman"/>
          <w:sz w:val="24"/>
          <w:szCs w:val="24"/>
        </w:rPr>
        <w:t xml:space="preserve"> μεταφέρ</w:t>
      </w:r>
      <w:r w:rsidR="00536859" w:rsidRPr="008775D2">
        <w:rPr>
          <w:rFonts w:ascii="Times New Roman" w:hAnsi="Times New Roman" w:cs="Times New Roman"/>
          <w:sz w:val="24"/>
          <w:szCs w:val="24"/>
        </w:rPr>
        <w:t>θηκε</w:t>
      </w:r>
      <w:r w:rsidR="00683F22" w:rsidRPr="008775D2">
        <w:rPr>
          <w:rFonts w:ascii="Times New Roman" w:hAnsi="Times New Roman" w:cs="Times New Roman"/>
          <w:sz w:val="24"/>
          <w:szCs w:val="24"/>
        </w:rPr>
        <w:t xml:space="preserve"> ποσοτικά σε προζυγισμένη σε ζυγό ακριβείας, σφαιρική φιάλη. Η φιάλη προσαρμόστηκε σε περιστροφικό εξατμιστήρα</w:t>
      </w:r>
      <w:r w:rsidR="00A55762" w:rsidRPr="008775D2">
        <w:rPr>
          <w:rFonts w:ascii="Times New Roman" w:hAnsi="Times New Roman" w:cs="Times New Roman"/>
          <w:sz w:val="24"/>
          <w:szCs w:val="24"/>
        </w:rPr>
        <w:t xml:space="preserve"> </w:t>
      </w:r>
      <w:r w:rsidRPr="008775D2">
        <w:rPr>
          <w:rFonts w:ascii="Times New Roman" w:hAnsi="Times New Roman" w:cs="Times New Roman"/>
          <w:sz w:val="24"/>
          <w:szCs w:val="24"/>
        </w:rPr>
        <w:t>(</w:t>
      </w:r>
      <w:r w:rsidR="00A55762" w:rsidRPr="008775D2">
        <w:rPr>
          <w:rFonts w:ascii="Times New Roman" w:hAnsi="Times New Roman" w:cs="Times New Roman"/>
          <w:sz w:val="24"/>
          <w:szCs w:val="24"/>
        </w:rPr>
        <w:t>ΙΚΑ</w:t>
      </w:r>
      <w:r w:rsidR="001B4C54" w:rsidRPr="008775D2">
        <w:rPr>
          <w:rFonts w:ascii="Times New Roman" w:hAnsi="Times New Roman" w:cs="Times New Roman"/>
          <w:sz w:val="24"/>
          <w:szCs w:val="24"/>
        </w:rPr>
        <w:t xml:space="preserve"> </w:t>
      </w:r>
      <w:r w:rsidR="00901F2A" w:rsidRPr="008775D2">
        <w:rPr>
          <w:rFonts w:ascii="Times New Roman" w:hAnsi="Times New Roman" w:cs="Times New Roman"/>
          <w:sz w:val="24"/>
          <w:szCs w:val="24"/>
          <w:lang w:val="en-US"/>
        </w:rPr>
        <w:t>RV</w:t>
      </w:r>
      <w:r w:rsidR="001B4C54" w:rsidRPr="008775D2">
        <w:rPr>
          <w:rFonts w:ascii="Times New Roman" w:hAnsi="Times New Roman" w:cs="Times New Roman"/>
          <w:sz w:val="24"/>
          <w:szCs w:val="24"/>
        </w:rPr>
        <w:t xml:space="preserve"> 10</w:t>
      </w:r>
      <w:r w:rsidR="009B7015" w:rsidRPr="008775D2">
        <w:rPr>
          <w:rFonts w:ascii="Times New Roman" w:hAnsi="Times New Roman" w:cs="Times New Roman"/>
          <w:sz w:val="24"/>
          <w:szCs w:val="24"/>
        </w:rPr>
        <w:t>,</w:t>
      </w:r>
      <w:r w:rsidR="007C4A92" w:rsidRPr="008775D2">
        <w:rPr>
          <w:rFonts w:ascii="Times New Roman" w:hAnsi="Times New Roman" w:cs="Times New Roman"/>
          <w:sz w:val="24"/>
          <w:szCs w:val="24"/>
        </w:rPr>
        <w:t xml:space="preserve"> </w:t>
      </w:r>
      <w:r w:rsidR="007C4A92" w:rsidRPr="008775D2">
        <w:rPr>
          <w:rFonts w:ascii="Times New Roman" w:hAnsi="Times New Roman" w:cs="Times New Roman"/>
          <w:sz w:val="24"/>
          <w:szCs w:val="24"/>
          <w:lang w:val="en-US"/>
        </w:rPr>
        <w:t>IKA</w:t>
      </w:r>
      <w:r w:rsidR="007C4A92" w:rsidRPr="008775D2">
        <w:rPr>
          <w:rFonts w:ascii="Times New Roman" w:hAnsi="Times New Roman" w:cs="Times New Roman"/>
          <w:sz w:val="24"/>
          <w:szCs w:val="24"/>
        </w:rPr>
        <w:t>,</w:t>
      </w:r>
      <w:r w:rsidR="00403E6D" w:rsidRPr="008775D2">
        <w:rPr>
          <w:rFonts w:ascii="Times New Roman" w:hAnsi="Times New Roman" w:cs="Times New Roman"/>
          <w:sz w:val="24"/>
          <w:szCs w:val="24"/>
        </w:rPr>
        <w:t xml:space="preserve"> </w:t>
      </w:r>
      <w:r w:rsidR="00403E6D" w:rsidRPr="008775D2">
        <w:rPr>
          <w:rFonts w:ascii="Times New Roman" w:hAnsi="Times New Roman" w:cs="Times New Roman"/>
          <w:sz w:val="24"/>
          <w:szCs w:val="24"/>
          <w:lang w:val="en-US"/>
        </w:rPr>
        <w:t>USA</w:t>
      </w:r>
      <w:r w:rsidRPr="008775D2">
        <w:rPr>
          <w:rFonts w:ascii="Times New Roman" w:hAnsi="Times New Roman" w:cs="Times New Roman"/>
          <w:sz w:val="24"/>
          <w:szCs w:val="24"/>
        </w:rPr>
        <w:t>)</w:t>
      </w:r>
      <w:r w:rsidR="00683F22" w:rsidRPr="008775D2">
        <w:rPr>
          <w:rFonts w:ascii="Times New Roman" w:hAnsi="Times New Roman" w:cs="Times New Roman"/>
          <w:sz w:val="24"/>
          <w:szCs w:val="24"/>
        </w:rPr>
        <w:t>, όπο</w:t>
      </w:r>
      <w:r w:rsidR="00683F22">
        <w:rPr>
          <w:rFonts w:ascii="Times New Roman" w:hAnsi="Times New Roman" w:cs="Times New Roman"/>
          <w:color w:val="000000"/>
          <w:sz w:val="24"/>
          <w:szCs w:val="24"/>
        </w:rPr>
        <w:t xml:space="preserve">υ απομακρύνθηκε το αντιδραστήριο </w:t>
      </w:r>
      <w:r w:rsidR="00683F22">
        <w:rPr>
          <w:rFonts w:ascii="Times New Roman" w:hAnsi="Times New Roman" w:cs="Times New Roman"/>
          <w:color w:val="000000"/>
          <w:sz w:val="24"/>
          <w:szCs w:val="24"/>
          <w:lang w:val="en-US"/>
        </w:rPr>
        <w:t>FOLCH</w:t>
      </w:r>
      <w:r w:rsidR="00683F22">
        <w:rPr>
          <w:rFonts w:ascii="Times New Roman" w:hAnsi="Times New Roman" w:cs="Times New Roman"/>
          <w:color w:val="000000"/>
          <w:sz w:val="24"/>
          <w:szCs w:val="24"/>
        </w:rPr>
        <w:t xml:space="preserve"> υπό συνθήκες κενού. Η φιάλη αφέθηκε να ψυχθεί σε θερμοκρασία περιβάλλοντος εντός ξηραντηρίου και στη συνέχεια ζυγίστηκε σε ζυγό ακριβείας. Η δι</w:t>
      </w:r>
      <w:r>
        <w:rPr>
          <w:rFonts w:ascii="Times New Roman" w:hAnsi="Times New Roman" w:cs="Times New Roman"/>
          <w:color w:val="000000"/>
          <w:sz w:val="24"/>
          <w:szCs w:val="24"/>
        </w:rPr>
        <w:t>αφορά του β</w:t>
      </w:r>
      <w:r w:rsidR="000B3A38">
        <w:rPr>
          <w:rFonts w:ascii="Times New Roman" w:hAnsi="Times New Roman" w:cs="Times New Roman"/>
          <w:color w:val="000000"/>
          <w:sz w:val="24"/>
          <w:szCs w:val="24"/>
        </w:rPr>
        <w:t>άρους αντιστοιχεί στα παραγόμενα</w:t>
      </w:r>
      <w:r>
        <w:rPr>
          <w:rFonts w:ascii="Times New Roman" w:hAnsi="Times New Roman" w:cs="Times New Roman"/>
          <w:color w:val="000000"/>
          <w:sz w:val="24"/>
          <w:szCs w:val="24"/>
        </w:rPr>
        <w:t xml:space="preserve"> λιπίδια</w:t>
      </w:r>
      <w:r w:rsidR="00683F22">
        <w:rPr>
          <w:rFonts w:ascii="Times New Roman" w:hAnsi="Times New Roman" w:cs="Times New Roman"/>
          <w:color w:val="000000"/>
          <w:sz w:val="24"/>
          <w:szCs w:val="24"/>
        </w:rPr>
        <w:t>.</w:t>
      </w:r>
    </w:p>
    <w:p w:rsidR="00683F22" w:rsidRPr="005F5981" w:rsidRDefault="00683F22" w:rsidP="00863CC7">
      <w:pPr>
        <w:spacing w:line="240" w:lineRule="auto"/>
        <w:ind w:firstLine="284"/>
        <w:jc w:val="both"/>
        <w:rPr>
          <w:rFonts w:ascii="Times New Roman" w:hAnsi="Times New Roman" w:cs="Times New Roman"/>
          <w:b/>
          <w:i/>
          <w:color w:val="000000"/>
          <w:sz w:val="24"/>
          <w:szCs w:val="24"/>
        </w:rPr>
      </w:pPr>
      <w:r w:rsidRPr="00312F04">
        <w:rPr>
          <w:rFonts w:ascii="Times New Roman" w:hAnsi="Times New Roman" w:cs="Times New Roman"/>
          <w:b/>
          <w:i/>
          <w:color w:val="000000"/>
          <w:sz w:val="24"/>
          <w:szCs w:val="24"/>
        </w:rPr>
        <w:t>2.3</w:t>
      </w:r>
      <w:r w:rsidRPr="005F5981">
        <w:rPr>
          <w:rFonts w:ascii="Times New Roman" w:hAnsi="Times New Roman" w:cs="Times New Roman"/>
          <w:b/>
          <w:i/>
          <w:color w:val="000000"/>
          <w:sz w:val="24"/>
          <w:szCs w:val="24"/>
        </w:rPr>
        <w:t xml:space="preserve"> </w:t>
      </w:r>
      <w:r w:rsidR="00312F04" w:rsidRPr="005F5981">
        <w:rPr>
          <w:rFonts w:ascii="Times New Roman" w:hAnsi="Times New Roman" w:cs="Times New Roman"/>
          <w:b/>
          <w:i/>
          <w:color w:val="000000"/>
          <w:sz w:val="24"/>
          <w:szCs w:val="24"/>
        </w:rPr>
        <w:t>Μετεστεροποίηση</w:t>
      </w:r>
      <w:r w:rsidR="005F5981" w:rsidRPr="005F5981">
        <w:rPr>
          <w:rFonts w:ascii="Times New Roman" w:hAnsi="Times New Roman" w:cs="Times New Roman"/>
          <w:b/>
          <w:i/>
          <w:color w:val="000000"/>
          <w:sz w:val="24"/>
          <w:szCs w:val="24"/>
        </w:rPr>
        <w:t xml:space="preserve"> και ανάλυση</w:t>
      </w:r>
      <w:r w:rsidR="00B01511">
        <w:rPr>
          <w:rFonts w:ascii="Times New Roman" w:hAnsi="Times New Roman" w:cs="Times New Roman"/>
          <w:b/>
          <w:i/>
          <w:color w:val="000000"/>
          <w:sz w:val="24"/>
          <w:szCs w:val="24"/>
        </w:rPr>
        <w:t xml:space="preserve"> μεθυλεστέρων των</w:t>
      </w:r>
      <w:r w:rsidR="005F5981" w:rsidRPr="005F5981">
        <w:rPr>
          <w:rFonts w:ascii="Times New Roman" w:hAnsi="Times New Roman" w:cs="Times New Roman"/>
          <w:b/>
          <w:i/>
          <w:color w:val="000000"/>
          <w:sz w:val="24"/>
          <w:szCs w:val="24"/>
        </w:rPr>
        <w:t xml:space="preserve"> λιπαρών οξέων</w:t>
      </w:r>
    </w:p>
    <w:p w:rsidR="00517448" w:rsidRPr="00A03197" w:rsidRDefault="00757458" w:rsidP="00863CC7">
      <w:pPr>
        <w:spacing w:line="240" w:lineRule="auto"/>
        <w:ind w:firstLine="720"/>
        <w:jc w:val="both"/>
        <w:rPr>
          <w:rFonts w:ascii="Times New Roman" w:hAnsi="Times New Roman" w:cs="Times New Roman"/>
          <w:sz w:val="24"/>
          <w:szCs w:val="24"/>
        </w:rPr>
      </w:pPr>
      <w:r w:rsidRPr="00B62DA8">
        <w:rPr>
          <w:rFonts w:ascii="Times New Roman" w:hAnsi="Times New Roman" w:cs="Times New Roman"/>
          <w:sz w:val="24"/>
          <w:szCs w:val="24"/>
        </w:rPr>
        <w:t xml:space="preserve">Η </w:t>
      </w:r>
      <w:r w:rsidR="005F5981" w:rsidRPr="00B62DA8">
        <w:rPr>
          <w:rFonts w:ascii="Times New Roman" w:hAnsi="Times New Roman" w:cs="Times New Roman"/>
          <w:sz w:val="24"/>
          <w:szCs w:val="24"/>
        </w:rPr>
        <w:t xml:space="preserve">ανάλυση των λιπαρών οξέων σε </w:t>
      </w:r>
      <w:r w:rsidR="00FB1E05" w:rsidRPr="00B62DA8">
        <w:rPr>
          <w:rFonts w:ascii="Times New Roman" w:hAnsi="Times New Roman" w:cs="Times New Roman"/>
          <w:sz w:val="24"/>
          <w:szCs w:val="24"/>
        </w:rPr>
        <w:t>αέριο</w:t>
      </w:r>
      <w:r w:rsidR="005F5981" w:rsidRPr="00B62DA8">
        <w:rPr>
          <w:rFonts w:ascii="Times New Roman" w:hAnsi="Times New Roman" w:cs="Times New Roman"/>
          <w:sz w:val="24"/>
          <w:szCs w:val="24"/>
        </w:rPr>
        <w:t xml:space="preserve"> χρωματογράφο </w:t>
      </w:r>
      <w:r w:rsidR="00FB1E05" w:rsidRPr="00B62DA8">
        <w:rPr>
          <w:rFonts w:ascii="Times New Roman" w:hAnsi="Times New Roman" w:cs="Times New Roman"/>
          <w:sz w:val="24"/>
          <w:szCs w:val="24"/>
        </w:rPr>
        <w:t>προϋποθέτει</w:t>
      </w:r>
      <w:r w:rsidR="005F5981" w:rsidRPr="00B62DA8">
        <w:rPr>
          <w:rFonts w:ascii="Times New Roman" w:hAnsi="Times New Roman" w:cs="Times New Roman"/>
          <w:sz w:val="24"/>
          <w:szCs w:val="24"/>
        </w:rPr>
        <w:t xml:space="preserve"> τη μετατροπή των λιπαρών οξέων των λιπιδίων στους αντίστοιχους μεθυλεσ</w:t>
      </w:r>
      <w:r w:rsidR="000B3A38">
        <w:rPr>
          <w:rFonts w:ascii="Times New Roman" w:hAnsi="Times New Roman" w:cs="Times New Roman"/>
          <w:sz w:val="24"/>
          <w:szCs w:val="24"/>
        </w:rPr>
        <w:t>τέρες (Fatty acid methylesters-</w:t>
      </w:r>
      <w:r w:rsidR="005F5981" w:rsidRPr="00B62DA8">
        <w:rPr>
          <w:rFonts w:ascii="Times New Roman" w:hAnsi="Times New Roman" w:cs="Times New Roman"/>
          <w:sz w:val="24"/>
          <w:szCs w:val="24"/>
        </w:rPr>
        <w:t xml:space="preserve">FAMEs), </w:t>
      </w:r>
      <w:r w:rsidRPr="00B62DA8">
        <w:rPr>
          <w:rFonts w:ascii="Times New Roman" w:hAnsi="Times New Roman" w:cs="Times New Roman"/>
          <w:sz w:val="24"/>
          <w:szCs w:val="24"/>
        </w:rPr>
        <w:t xml:space="preserve">που είναι </w:t>
      </w:r>
      <w:r w:rsidR="005F5981" w:rsidRPr="00B62DA8">
        <w:rPr>
          <w:rFonts w:ascii="Times New Roman" w:hAnsi="Times New Roman" w:cs="Times New Roman"/>
          <w:sz w:val="24"/>
          <w:szCs w:val="24"/>
        </w:rPr>
        <w:t>μόρια περισσότερο πτητικά και λιγότερα πολικά σε σχέση με τα λιπαρά οξέα.</w:t>
      </w:r>
      <w:r w:rsidR="00FB1E05" w:rsidRPr="00B62DA8">
        <w:rPr>
          <w:rFonts w:ascii="Times New Roman" w:hAnsi="Times New Roman" w:cs="Times New Roman"/>
          <w:sz w:val="24"/>
          <w:szCs w:val="24"/>
        </w:rPr>
        <w:t xml:space="preserve"> Στη</w:t>
      </w:r>
      <w:r w:rsidRPr="00B62DA8">
        <w:rPr>
          <w:rFonts w:ascii="Times New Roman" w:hAnsi="Times New Roman" w:cs="Times New Roman"/>
          <w:sz w:val="24"/>
          <w:szCs w:val="24"/>
        </w:rPr>
        <w:t>ν</w:t>
      </w:r>
      <w:r w:rsidR="00FB1E05" w:rsidRPr="00B62DA8">
        <w:rPr>
          <w:rFonts w:ascii="Times New Roman" w:hAnsi="Times New Roman" w:cs="Times New Roman"/>
          <w:sz w:val="24"/>
          <w:szCs w:val="24"/>
        </w:rPr>
        <w:t xml:space="preserve"> παρούσα εργασία πραγματοποιήθηκε η μελέτη της μετεστεροποίησης </w:t>
      </w:r>
      <w:r w:rsidRPr="00B62DA8">
        <w:rPr>
          <w:rFonts w:ascii="Times New Roman" w:hAnsi="Times New Roman" w:cs="Times New Roman"/>
          <w:sz w:val="24"/>
          <w:szCs w:val="24"/>
        </w:rPr>
        <w:t>σε ένα και δύο στάδια</w:t>
      </w:r>
      <w:r w:rsidR="00403E6D" w:rsidRPr="00B62DA8">
        <w:rPr>
          <w:rFonts w:ascii="Times New Roman" w:hAnsi="Times New Roman" w:cs="Times New Roman"/>
          <w:sz w:val="24"/>
          <w:szCs w:val="24"/>
        </w:rPr>
        <w:t>.</w:t>
      </w:r>
      <w:r w:rsidR="00683F22" w:rsidRPr="00B62DA8">
        <w:rPr>
          <w:rFonts w:ascii="Times New Roman" w:hAnsi="Times New Roman" w:cs="Times New Roman"/>
          <w:sz w:val="24"/>
          <w:szCs w:val="24"/>
        </w:rPr>
        <w:t xml:space="preserve"> </w:t>
      </w:r>
      <w:r w:rsidRPr="00B62DA8">
        <w:rPr>
          <w:rFonts w:ascii="Times New Roman" w:hAnsi="Times New Roman" w:cs="Times New Roman"/>
          <w:sz w:val="24"/>
          <w:szCs w:val="24"/>
        </w:rPr>
        <w:t xml:space="preserve">Στη </w:t>
      </w:r>
      <w:r w:rsidR="00683F22" w:rsidRPr="00B62DA8">
        <w:rPr>
          <w:rFonts w:ascii="Times New Roman" w:hAnsi="Times New Roman" w:cs="Times New Roman"/>
          <w:sz w:val="24"/>
          <w:szCs w:val="24"/>
        </w:rPr>
        <w:t xml:space="preserve">μετεστεροποίηση </w:t>
      </w:r>
      <w:r w:rsidR="00FB1E05" w:rsidRPr="00B62DA8">
        <w:rPr>
          <w:rFonts w:ascii="Times New Roman" w:hAnsi="Times New Roman" w:cs="Times New Roman"/>
          <w:sz w:val="24"/>
          <w:szCs w:val="24"/>
        </w:rPr>
        <w:t xml:space="preserve">ενός σταδίου </w:t>
      </w:r>
      <w:r w:rsidRPr="00B62DA8">
        <w:rPr>
          <w:rFonts w:ascii="Times New Roman" w:hAnsi="Times New Roman" w:cs="Times New Roman"/>
          <w:sz w:val="24"/>
          <w:szCs w:val="24"/>
        </w:rPr>
        <w:t xml:space="preserve">χρησιμοποιήθηκε </w:t>
      </w:r>
      <w:r w:rsidR="00683F22" w:rsidRPr="00B62DA8">
        <w:rPr>
          <w:rFonts w:ascii="Times New Roman" w:hAnsi="Times New Roman" w:cs="Times New Roman"/>
          <w:sz w:val="24"/>
          <w:szCs w:val="24"/>
        </w:rPr>
        <w:t>βασικό</w:t>
      </w:r>
      <w:r w:rsidRPr="00B62DA8">
        <w:rPr>
          <w:rFonts w:ascii="Times New Roman" w:hAnsi="Times New Roman" w:cs="Times New Roman"/>
          <w:sz w:val="24"/>
          <w:szCs w:val="24"/>
        </w:rPr>
        <w:t>ς</w:t>
      </w:r>
      <w:r w:rsidR="00683F22" w:rsidRPr="00B62DA8">
        <w:rPr>
          <w:rFonts w:ascii="Times New Roman" w:hAnsi="Times New Roman" w:cs="Times New Roman"/>
          <w:sz w:val="24"/>
          <w:szCs w:val="24"/>
        </w:rPr>
        <w:t xml:space="preserve"> (</w:t>
      </w:r>
      <w:r w:rsidR="00FB1E05" w:rsidRPr="00B62DA8">
        <w:rPr>
          <w:rFonts w:ascii="Times New Roman" w:hAnsi="Times New Roman" w:cs="Times New Roman"/>
          <w:sz w:val="24"/>
          <w:szCs w:val="24"/>
          <w:lang w:val="en-US"/>
        </w:rPr>
        <w:t>NaOH</w:t>
      </w:r>
      <w:r w:rsidR="00403E6D" w:rsidRPr="00B62DA8">
        <w:rPr>
          <w:rFonts w:ascii="Times New Roman" w:hAnsi="Times New Roman" w:cs="Times New Roman"/>
          <w:sz w:val="24"/>
          <w:szCs w:val="24"/>
        </w:rPr>
        <w:t xml:space="preserve">) </w:t>
      </w:r>
      <w:r w:rsidR="000B3A38">
        <w:rPr>
          <w:rFonts w:ascii="Times New Roman" w:hAnsi="Times New Roman" w:cs="Times New Roman"/>
          <w:sz w:val="24"/>
          <w:szCs w:val="24"/>
        </w:rPr>
        <w:t xml:space="preserve">ή </w:t>
      </w:r>
      <w:r w:rsidR="00683F22" w:rsidRPr="00B62DA8">
        <w:rPr>
          <w:rFonts w:ascii="Times New Roman" w:hAnsi="Times New Roman" w:cs="Times New Roman"/>
          <w:sz w:val="24"/>
          <w:szCs w:val="24"/>
        </w:rPr>
        <w:t>όξινο</w:t>
      </w:r>
      <w:r w:rsidRPr="00B62DA8">
        <w:rPr>
          <w:rFonts w:ascii="Times New Roman" w:hAnsi="Times New Roman" w:cs="Times New Roman"/>
          <w:sz w:val="24"/>
          <w:szCs w:val="24"/>
        </w:rPr>
        <w:t>ς</w:t>
      </w:r>
      <w:r w:rsidR="00683F22" w:rsidRPr="00B62DA8">
        <w:rPr>
          <w:rFonts w:ascii="Times New Roman" w:hAnsi="Times New Roman" w:cs="Times New Roman"/>
          <w:sz w:val="24"/>
          <w:szCs w:val="24"/>
        </w:rPr>
        <w:t xml:space="preserve"> καταλύτη</w:t>
      </w:r>
      <w:r w:rsidRPr="00B62DA8">
        <w:rPr>
          <w:rFonts w:ascii="Times New Roman" w:hAnsi="Times New Roman" w:cs="Times New Roman"/>
          <w:sz w:val="24"/>
          <w:szCs w:val="24"/>
        </w:rPr>
        <w:t>ς</w:t>
      </w:r>
      <w:r w:rsidR="00683F22" w:rsidRPr="00B62DA8">
        <w:rPr>
          <w:rFonts w:ascii="Times New Roman" w:hAnsi="Times New Roman" w:cs="Times New Roman"/>
          <w:sz w:val="24"/>
          <w:szCs w:val="24"/>
        </w:rPr>
        <w:t xml:space="preserve"> (</w:t>
      </w:r>
      <w:r w:rsidR="00D4623E" w:rsidRPr="00B62DA8">
        <w:rPr>
          <w:rFonts w:ascii="Times New Roman" w:hAnsi="Times New Roman" w:cs="Times New Roman"/>
          <w:sz w:val="24"/>
          <w:szCs w:val="24"/>
          <w:lang w:val="en-US"/>
        </w:rPr>
        <w:t>H</w:t>
      </w:r>
      <w:r w:rsidR="00D4623E" w:rsidRPr="00B62DA8">
        <w:rPr>
          <w:rFonts w:ascii="Times New Roman" w:hAnsi="Times New Roman" w:cs="Times New Roman"/>
          <w:sz w:val="24"/>
          <w:szCs w:val="24"/>
          <w:vertAlign w:val="subscript"/>
        </w:rPr>
        <w:t>2</w:t>
      </w:r>
      <w:r w:rsidR="00D4623E" w:rsidRPr="00B62DA8">
        <w:rPr>
          <w:rFonts w:ascii="Times New Roman" w:hAnsi="Times New Roman" w:cs="Times New Roman"/>
          <w:sz w:val="24"/>
          <w:szCs w:val="24"/>
          <w:lang w:val="en-US"/>
        </w:rPr>
        <w:t>SO</w:t>
      </w:r>
      <w:r w:rsidR="00D4623E" w:rsidRPr="00B62DA8">
        <w:rPr>
          <w:rFonts w:ascii="Times New Roman" w:hAnsi="Times New Roman" w:cs="Times New Roman"/>
          <w:sz w:val="24"/>
          <w:szCs w:val="24"/>
          <w:vertAlign w:val="subscript"/>
        </w:rPr>
        <w:t>4</w:t>
      </w:r>
      <w:r w:rsidR="00683F22" w:rsidRPr="00B62DA8">
        <w:rPr>
          <w:rFonts w:ascii="Times New Roman" w:hAnsi="Times New Roman" w:cs="Times New Roman"/>
          <w:sz w:val="24"/>
          <w:szCs w:val="24"/>
        </w:rPr>
        <w:t>)</w:t>
      </w:r>
      <w:r w:rsidR="00FB1E05" w:rsidRPr="00B62DA8">
        <w:rPr>
          <w:rFonts w:ascii="Times New Roman" w:hAnsi="Times New Roman" w:cs="Times New Roman"/>
          <w:sz w:val="24"/>
          <w:szCs w:val="24"/>
        </w:rPr>
        <w:t>. Η</w:t>
      </w:r>
      <w:r w:rsidR="00683F22" w:rsidRPr="00B62DA8">
        <w:rPr>
          <w:rFonts w:ascii="Times New Roman" w:hAnsi="Times New Roman" w:cs="Times New Roman"/>
          <w:sz w:val="24"/>
          <w:szCs w:val="24"/>
        </w:rPr>
        <w:t xml:space="preserve"> </w:t>
      </w:r>
      <w:r w:rsidR="00901F2A" w:rsidRPr="00B62DA8">
        <w:rPr>
          <w:rFonts w:ascii="Times New Roman" w:hAnsi="Times New Roman" w:cs="Times New Roman"/>
          <w:sz w:val="24"/>
          <w:szCs w:val="24"/>
        </w:rPr>
        <w:t xml:space="preserve">γραμμομοριακή </w:t>
      </w:r>
      <w:r w:rsidR="00683F22" w:rsidRPr="00B62DA8">
        <w:rPr>
          <w:rFonts w:ascii="Times New Roman" w:hAnsi="Times New Roman" w:cs="Times New Roman"/>
          <w:sz w:val="24"/>
          <w:szCs w:val="24"/>
        </w:rPr>
        <w:t>αναλογία</w:t>
      </w:r>
      <w:r w:rsidR="001B4C54" w:rsidRPr="00B62DA8">
        <w:rPr>
          <w:rFonts w:ascii="Times New Roman" w:hAnsi="Times New Roman" w:cs="Times New Roman"/>
          <w:sz w:val="24"/>
          <w:szCs w:val="24"/>
        </w:rPr>
        <w:t xml:space="preserve"> </w:t>
      </w:r>
      <w:r w:rsidR="00683F22" w:rsidRPr="00B62DA8">
        <w:rPr>
          <w:rFonts w:ascii="Times New Roman" w:hAnsi="Times New Roman" w:cs="Times New Roman"/>
          <w:sz w:val="24"/>
          <w:szCs w:val="24"/>
        </w:rPr>
        <w:t>καταλύτη:</w:t>
      </w:r>
      <w:r w:rsidR="00FB1E05" w:rsidRPr="00B62DA8">
        <w:rPr>
          <w:rFonts w:ascii="Times New Roman" w:hAnsi="Times New Roman" w:cs="Times New Roman"/>
          <w:sz w:val="24"/>
          <w:szCs w:val="24"/>
        </w:rPr>
        <w:t xml:space="preserve"> </w:t>
      </w:r>
      <w:r w:rsidR="00683F22" w:rsidRPr="00B62DA8">
        <w:rPr>
          <w:rFonts w:ascii="Times New Roman" w:hAnsi="Times New Roman" w:cs="Times New Roman"/>
          <w:sz w:val="24"/>
          <w:szCs w:val="24"/>
        </w:rPr>
        <w:t xml:space="preserve">λιπιδίων 0,35:1 και </w:t>
      </w:r>
      <w:r w:rsidR="00FB1E05" w:rsidRPr="00B62DA8">
        <w:rPr>
          <w:rFonts w:ascii="Times New Roman" w:hAnsi="Times New Roman" w:cs="Times New Roman"/>
          <w:sz w:val="24"/>
          <w:szCs w:val="24"/>
        </w:rPr>
        <w:t xml:space="preserve">η </w:t>
      </w:r>
      <w:r w:rsidR="00683F22" w:rsidRPr="00B62DA8">
        <w:rPr>
          <w:rFonts w:ascii="Times New Roman" w:hAnsi="Times New Roman" w:cs="Times New Roman"/>
          <w:sz w:val="24"/>
          <w:szCs w:val="24"/>
        </w:rPr>
        <w:t>αναλογία μεθανόλης:</w:t>
      </w:r>
      <w:r w:rsidR="00FB1E05" w:rsidRPr="00B62DA8">
        <w:rPr>
          <w:rFonts w:ascii="Times New Roman" w:hAnsi="Times New Roman" w:cs="Times New Roman"/>
          <w:sz w:val="24"/>
          <w:szCs w:val="24"/>
        </w:rPr>
        <w:t xml:space="preserve"> </w:t>
      </w:r>
      <w:r w:rsidR="00683F22" w:rsidRPr="00B62DA8">
        <w:rPr>
          <w:rFonts w:ascii="Times New Roman" w:hAnsi="Times New Roman" w:cs="Times New Roman"/>
          <w:sz w:val="24"/>
          <w:szCs w:val="24"/>
        </w:rPr>
        <w:t xml:space="preserve">λιπιδίων 600:1 </w:t>
      </w:r>
      <w:r w:rsidR="00FB1E05" w:rsidRPr="00B62DA8">
        <w:rPr>
          <w:rFonts w:ascii="Times New Roman" w:hAnsi="Times New Roman" w:cs="Times New Roman"/>
          <w:sz w:val="24"/>
          <w:szCs w:val="24"/>
        </w:rPr>
        <w:t xml:space="preserve">ήταν ίδια </w:t>
      </w:r>
      <w:r w:rsidR="00683F22" w:rsidRPr="00B62DA8">
        <w:rPr>
          <w:rFonts w:ascii="Times New Roman" w:hAnsi="Times New Roman" w:cs="Times New Roman"/>
          <w:sz w:val="24"/>
          <w:szCs w:val="24"/>
        </w:rPr>
        <w:t xml:space="preserve">και στις δυο περιπτώσεις. </w:t>
      </w:r>
      <w:r w:rsidR="009B7015" w:rsidRPr="00B62DA8">
        <w:rPr>
          <w:rFonts w:ascii="Times New Roman" w:hAnsi="Times New Roman" w:cs="Times New Roman"/>
          <w:sz w:val="24"/>
          <w:szCs w:val="24"/>
        </w:rPr>
        <w:t xml:space="preserve">Το </w:t>
      </w:r>
      <w:r w:rsidRPr="00B62DA8">
        <w:rPr>
          <w:rFonts w:ascii="Times New Roman" w:hAnsi="Times New Roman" w:cs="Times New Roman"/>
          <w:sz w:val="24"/>
          <w:szCs w:val="24"/>
        </w:rPr>
        <w:t xml:space="preserve">γραμμοριακό </w:t>
      </w:r>
      <w:r w:rsidR="009B7015" w:rsidRPr="00B62DA8">
        <w:rPr>
          <w:rFonts w:ascii="Times New Roman" w:hAnsi="Times New Roman" w:cs="Times New Roman"/>
          <w:sz w:val="24"/>
          <w:szCs w:val="24"/>
        </w:rPr>
        <w:t xml:space="preserve">βάρος </w:t>
      </w:r>
      <w:r w:rsidRPr="00B62DA8">
        <w:rPr>
          <w:rFonts w:ascii="Times New Roman" w:hAnsi="Times New Roman" w:cs="Times New Roman"/>
          <w:sz w:val="24"/>
          <w:szCs w:val="24"/>
        </w:rPr>
        <w:t xml:space="preserve">των μικροφυκών θεωρήθηκε ότι </w:t>
      </w:r>
      <w:r w:rsidR="009B7015" w:rsidRPr="00B62DA8">
        <w:rPr>
          <w:rFonts w:ascii="Times New Roman" w:hAnsi="Times New Roman" w:cs="Times New Roman"/>
          <w:sz w:val="24"/>
          <w:szCs w:val="24"/>
        </w:rPr>
        <w:t xml:space="preserve">ήταν 845 </w:t>
      </w:r>
      <w:r w:rsidR="009B7015" w:rsidRPr="00B62DA8">
        <w:rPr>
          <w:rFonts w:ascii="Times New Roman" w:hAnsi="Times New Roman" w:cs="Times New Roman"/>
          <w:sz w:val="24"/>
          <w:szCs w:val="24"/>
          <w:lang w:val="en-US"/>
        </w:rPr>
        <w:t>g</w:t>
      </w:r>
      <w:r w:rsidR="009B7015" w:rsidRPr="00B62DA8">
        <w:rPr>
          <w:rFonts w:ascii="Times New Roman" w:hAnsi="Times New Roman" w:cs="Times New Roman"/>
          <w:sz w:val="24"/>
          <w:szCs w:val="24"/>
        </w:rPr>
        <w:t>/</w:t>
      </w:r>
      <w:r w:rsidR="009B7015" w:rsidRPr="00B62DA8">
        <w:rPr>
          <w:rFonts w:ascii="Times New Roman" w:hAnsi="Times New Roman" w:cs="Times New Roman"/>
          <w:sz w:val="24"/>
          <w:szCs w:val="24"/>
          <w:lang w:val="en-US"/>
        </w:rPr>
        <w:t>mol</w:t>
      </w:r>
      <w:r w:rsidR="009B7015" w:rsidRPr="00B62DA8">
        <w:rPr>
          <w:rFonts w:ascii="Times New Roman" w:hAnsi="Times New Roman" w:cs="Times New Roman"/>
          <w:sz w:val="24"/>
          <w:szCs w:val="24"/>
        </w:rPr>
        <w:t xml:space="preserve">. </w:t>
      </w:r>
      <w:r w:rsidR="00FB1E05" w:rsidRPr="00B62DA8">
        <w:rPr>
          <w:rFonts w:ascii="Times New Roman" w:hAnsi="Times New Roman" w:cs="Times New Roman"/>
          <w:sz w:val="24"/>
          <w:szCs w:val="24"/>
        </w:rPr>
        <w:t>Γ</w:t>
      </w:r>
      <w:r w:rsidR="00683F22" w:rsidRPr="00B62DA8">
        <w:rPr>
          <w:rFonts w:ascii="Times New Roman" w:hAnsi="Times New Roman" w:cs="Times New Roman"/>
          <w:sz w:val="24"/>
          <w:szCs w:val="24"/>
        </w:rPr>
        <w:t xml:space="preserve">ια τον βασικό καταλύτη παρασκευάστηκε διάλυμα μεθοξειδίου του </w:t>
      </w:r>
      <w:r w:rsidR="00683F22" w:rsidRPr="00B62DA8">
        <w:rPr>
          <w:rFonts w:ascii="Times New Roman" w:hAnsi="Times New Roman" w:cs="Times New Roman"/>
          <w:sz w:val="24"/>
          <w:szCs w:val="24"/>
        </w:rPr>
        <w:lastRenderedPageBreak/>
        <w:t xml:space="preserve">νατρίου διαλύοντας 1 </w:t>
      </w:r>
      <w:r w:rsidR="00683F22" w:rsidRPr="00B62DA8">
        <w:rPr>
          <w:rFonts w:ascii="Times New Roman" w:hAnsi="Times New Roman" w:cs="Times New Roman"/>
          <w:sz w:val="24"/>
          <w:szCs w:val="24"/>
          <w:lang w:val="en-US"/>
        </w:rPr>
        <w:t>g</w:t>
      </w:r>
      <w:r w:rsidR="00683F22" w:rsidRPr="00B62DA8">
        <w:rPr>
          <w:rFonts w:ascii="Times New Roman" w:hAnsi="Times New Roman" w:cs="Times New Roman"/>
          <w:sz w:val="24"/>
          <w:szCs w:val="24"/>
        </w:rPr>
        <w:t xml:space="preserve"> </w:t>
      </w:r>
      <w:r w:rsidRPr="00B62DA8">
        <w:rPr>
          <w:rFonts w:ascii="Times New Roman" w:hAnsi="Times New Roman" w:cs="Times New Roman"/>
          <w:sz w:val="24"/>
          <w:szCs w:val="24"/>
          <w:lang w:val="en-US"/>
        </w:rPr>
        <w:t>NaOH</w:t>
      </w:r>
      <w:r w:rsidR="00683F22" w:rsidRPr="00B62DA8">
        <w:rPr>
          <w:rFonts w:ascii="Times New Roman" w:hAnsi="Times New Roman" w:cs="Times New Roman"/>
          <w:sz w:val="24"/>
          <w:szCs w:val="24"/>
        </w:rPr>
        <w:t xml:space="preserve"> σε 100 </w:t>
      </w:r>
      <w:r w:rsidR="00A55762" w:rsidRPr="00B62DA8">
        <w:rPr>
          <w:rFonts w:ascii="Times New Roman" w:hAnsi="Times New Roman" w:cs="Times New Roman"/>
          <w:sz w:val="24"/>
          <w:szCs w:val="24"/>
          <w:lang w:val="en-US"/>
        </w:rPr>
        <w:t>mL</w:t>
      </w:r>
      <w:r w:rsidRPr="00B62DA8">
        <w:rPr>
          <w:rFonts w:ascii="Times New Roman" w:hAnsi="Times New Roman" w:cs="Times New Roman"/>
          <w:sz w:val="24"/>
          <w:szCs w:val="24"/>
        </w:rPr>
        <w:t xml:space="preserve"> </w:t>
      </w:r>
      <w:r w:rsidRPr="00B62DA8">
        <w:rPr>
          <w:rFonts w:ascii="Times New Roman" w:hAnsi="Times New Roman" w:cs="Times New Roman"/>
          <w:sz w:val="24"/>
          <w:szCs w:val="24"/>
          <w:lang w:val="en-US"/>
        </w:rPr>
        <w:t>CH</w:t>
      </w:r>
      <w:r w:rsidRPr="00B62DA8">
        <w:rPr>
          <w:rFonts w:ascii="Times New Roman" w:hAnsi="Times New Roman" w:cs="Times New Roman"/>
          <w:sz w:val="24"/>
          <w:szCs w:val="24"/>
          <w:vertAlign w:val="subscript"/>
        </w:rPr>
        <w:t>3</w:t>
      </w:r>
      <w:r w:rsidRPr="00B62DA8">
        <w:rPr>
          <w:rFonts w:ascii="Times New Roman" w:hAnsi="Times New Roman" w:cs="Times New Roman"/>
          <w:sz w:val="24"/>
          <w:szCs w:val="24"/>
          <w:lang w:val="en-US"/>
        </w:rPr>
        <w:t>OH</w:t>
      </w:r>
      <w:r w:rsidR="00683F22" w:rsidRPr="00B62DA8">
        <w:rPr>
          <w:rFonts w:ascii="Times New Roman" w:hAnsi="Times New Roman" w:cs="Times New Roman"/>
          <w:sz w:val="24"/>
          <w:szCs w:val="24"/>
        </w:rPr>
        <w:t>. Οι αντιδράσεις έγιναν σε θερμοκρασία 60</w:t>
      </w:r>
      <w:r w:rsidR="00683F22" w:rsidRPr="00B62DA8">
        <w:rPr>
          <w:rFonts w:ascii="Times New Roman" w:hAnsi="Times New Roman" w:cs="Times New Roman"/>
          <w:sz w:val="24"/>
          <w:szCs w:val="24"/>
          <w:vertAlign w:val="superscript"/>
        </w:rPr>
        <w:t>ο</w:t>
      </w:r>
      <w:r w:rsidR="00683F22" w:rsidRPr="00B62DA8">
        <w:rPr>
          <w:rFonts w:ascii="Times New Roman" w:hAnsi="Times New Roman" w:cs="Times New Roman"/>
          <w:sz w:val="24"/>
          <w:szCs w:val="24"/>
          <w:lang w:val="en-US"/>
        </w:rPr>
        <w:t>C</w:t>
      </w:r>
      <w:r w:rsidR="00683F22" w:rsidRPr="00B62DA8">
        <w:rPr>
          <w:rFonts w:ascii="Times New Roman" w:hAnsi="Times New Roman" w:cs="Times New Roman"/>
          <w:sz w:val="24"/>
          <w:szCs w:val="24"/>
        </w:rPr>
        <w:t xml:space="preserve"> και τα δείγματα φυγοκεντρήθη</w:t>
      </w:r>
      <w:r w:rsidR="00403E6D" w:rsidRPr="00B62DA8">
        <w:rPr>
          <w:rFonts w:ascii="Times New Roman" w:hAnsi="Times New Roman" w:cs="Times New Roman"/>
          <w:sz w:val="24"/>
          <w:szCs w:val="24"/>
        </w:rPr>
        <w:t>καν σε ανακινούμενο αναδευτήρα</w:t>
      </w:r>
      <w:r w:rsidR="00683F22" w:rsidRPr="00B62DA8">
        <w:rPr>
          <w:rFonts w:ascii="Times New Roman" w:hAnsi="Times New Roman" w:cs="Times New Roman"/>
          <w:sz w:val="24"/>
          <w:szCs w:val="24"/>
        </w:rPr>
        <w:t xml:space="preserve"> για 20 </w:t>
      </w:r>
      <w:r w:rsidR="00683F22" w:rsidRPr="00B62DA8">
        <w:rPr>
          <w:rFonts w:ascii="Times New Roman" w:hAnsi="Times New Roman" w:cs="Times New Roman"/>
          <w:sz w:val="24"/>
          <w:szCs w:val="24"/>
          <w:lang w:val="en-US"/>
        </w:rPr>
        <w:t>h</w:t>
      </w:r>
      <w:r w:rsidRPr="00B62DA8">
        <w:rPr>
          <w:rFonts w:ascii="Times New Roman" w:hAnsi="Times New Roman" w:cs="Times New Roman"/>
          <w:sz w:val="24"/>
          <w:szCs w:val="24"/>
        </w:rPr>
        <w:t xml:space="preserve"> και ταχύτητα ανάδευσης 200 </w:t>
      </w:r>
      <w:r w:rsidRPr="00B62DA8">
        <w:rPr>
          <w:rFonts w:ascii="Times New Roman" w:hAnsi="Times New Roman" w:cs="Times New Roman"/>
          <w:sz w:val="24"/>
          <w:szCs w:val="24"/>
          <w:lang w:val="en-US"/>
        </w:rPr>
        <w:t>rpm</w:t>
      </w:r>
      <w:r w:rsidRPr="00B62DA8">
        <w:rPr>
          <w:rFonts w:ascii="Times New Roman" w:hAnsi="Times New Roman" w:cs="Times New Roman"/>
          <w:sz w:val="24"/>
          <w:szCs w:val="24"/>
        </w:rPr>
        <w:t xml:space="preserve"> </w:t>
      </w:r>
      <w:r w:rsidR="00403E6D" w:rsidRPr="00B62DA8">
        <w:rPr>
          <w:rFonts w:ascii="Times New Roman" w:hAnsi="Times New Roman" w:cs="Times New Roman"/>
          <w:sz w:val="24"/>
          <w:szCs w:val="24"/>
        </w:rPr>
        <w:t>(</w:t>
      </w:r>
      <w:r w:rsidR="000B3A38">
        <w:rPr>
          <w:rFonts w:ascii="Times New Roman" w:hAnsi="Times New Roman" w:cs="Times New Roman"/>
          <w:sz w:val="24"/>
          <w:szCs w:val="24"/>
        </w:rPr>
        <w:t>Ι</w:t>
      </w:r>
      <w:r w:rsidR="00403E6D" w:rsidRPr="00B62DA8">
        <w:rPr>
          <w:rFonts w:ascii="Times New Roman" w:hAnsi="Times New Roman" w:cs="Times New Roman"/>
          <w:sz w:val="24"/>
          <w:szCs w:val="24"/>
        </w:rPr>
        <w:t>n</w:t>
      </w:r>
      <w:r w:rsidR="00403E6D" w:rsidRPr="00B62DA8">
        <w:rPr>
          <w:rFonts w:ascii="Times New Roman" w:hAnsi="Times New Roman" w:cs="Times New Roman"/>
          <w:sz w:val="24"/>
          <w:szCs w:val="24"/>
          <w:lang w:val="en-US"/>
        </w:rPr>
        <w:t>n</w:t>
      </w:r>
      <w:r w:rsidR="00403E6D" w:rsidRPr="00B62DA8">
        <w:rPr>
          <w:rFonts w:ascii="Times New Roman" w:hAnsi="Times New Roman" w:cs="Times New Roman"/>
          <w:sz w:val="24"/>
          <w:szCs w:val="24"/>
        </w:rPr>
        <w:t>o</w:t>
      </w:r>
      <w:r w:rsidR="00403E6D" w:rsidRPr="00B62DA8">
        <w:rPr>
          <w:rFonts w:ascii="Times New Roman" w:hAnsi="Times New Roman" w:cs="Times New Roman"/>
          <w:sz w:val="24"/>
          <w:szCs w:val="24"/>
          <w:lang w:val="en-US"/>
        </w:rPr>
        <w:t>va</w:t>
      </w:r>
      <w:r w:rsidR="00D05AB4">
        <w:rPr>
          <w:rFonts w:ascii="Times New Roman" w:hAnsi="Times New Roman" w:cs="Times New Roman"/>
          <w:sz w:val="24"/>
          <w:szCs w:val="24"/>
        </w:rPr>
        <w:t xml:space="preserve"> 43,</w:t>
      </w:r>
      <w:r w:rsidR="00D05AB4" w:rsidRPr="00D05AB4">
        <w:rPr>
          <w:rFonts w:ascii="Times New Roman" w:hAnsi="Times New Roman" w:cs="Times New Roman"/>
          <w:sz w:val="24"/>
          <w:szCs w:val="24"/>
        </w:rPr>
        <w:t xml:space="preserve"> </w:t>
      </w:r>
      <w:r w:rsidR="00B62DA8" w:rsidRPr="00B62DA8">
        <w:rPr>
          <w:rFonts w:ascii="Times New Roman" w:hAnsi="Times New Roman" w:cs="Times New Roman"/>
          <w:sz w:val="24"/>
          <w:szCs w:val="24"/>
          <w:lang w:val="en-US"/>
        </w:rPr>
        <w:t>New</w:t>
      </w:r>
      <w:r w:rsidR="00B62DA8" w:rsidRPr="00B62DA8">
        <w:rPr>
          <w:rFonts w:ascii="Times New Roman" w:hAnsi="Times New Roman" w:cs="Times New Roman"/>
          <w:sz w:val="24"/>
          <w:szCs w:val="24"/>
        </w:rPr>
        <w:t xml:space="preserve"> </w:t>
      </w:r>
      <w:r w:rsidR="00B62DA8" w:rsidRPr="00B62DA8">
        <w:rPr>
          <w:rFonts w:ascii="Times New Roman" w:hAnsi="Times New Roman" w:cs="Times New Roman"/>
          <w:sz w:val="24"/>
          <w:szCs w:val="24"/>
          <w:lang w:val="en-US"/>
        </w:rPr>
        <w:t>Brunswick</w:t>
      </w:r>
      <w:r w:rsidR="00B62DA8" w:rsidRPr="00B62DA8">
        <w:rPr>
          <w:rFonts w:ascii="Times New Roman" w:hAnsi="Times New Roman" w:cs="Times New Roman"/>
          <w:sz w:val="24"/>
          <w:szCs w:val="24"/>
        </w:rPr>
        <w:t xml:space="preserve"> </w:t>
      </w:r>
      <w:r w:rsidR="00B62DA8" w:rsidRPr="00B62DA8">
        <w:rPr>
          <w:rFonts w:ascii="Times New Roman" w:hAnsi="Times New Roman" w:cs="Times New Roman"/>
          <w:sz w:val="24"/>
          <w:szCs w:val="24"/>
          <w:lang w:val="en-US"/>
        </w:rPr>
        <w:t>Scientific</w:t>
      </w:r>
      <w:r w:rsidR="00B62DA8" w:rsidRPr="00B62DA8">
        <w:rPr>
          <w:rFonts w:ascii="Times New Roman" w:hAnsi="Times New Roman" w:cs="Times New Roman"/>
          <w:sz w:val="24"/>
          <w:szCs w:val="24"/>
        </w:rPr>
        <w:t xml:space="preserve">, </w:t>
      </w:r>
      <w:r w:rsidR="00B62DA8" w:rsidRPr="00B62DA8">
        <w:rPr>
          <w:rFonts w:ascii="Times New Roman" w:hAnsi="Times New Roman" w:cs="Times New Roman"/>
          <w:sz w:val="24"/>
          <w:szCs w:val="24"/>
          <w:lang w:val="en-US"/>
        </w:rPr>
        <w:t>USA</w:t>
      </w:r>
      <w:r w:rsidRPr="00B62DA8">
        <w:rPr>
          <w:rFonts w:ascii="Times New Roman" w:hAnsi="Times New Roman" w:cs="Times New Roman"/>
          <w:sz w:val="24"/>
          <w:szCs w:val="24"/>
        </w:rPr>
        <w:t>)</w:t>
      </w:r>
      <w:r w:rsidR="00683F22" w:rsidRPr="00B62DA8">
        <w:rPr>
          <w:rFonts w:ascii="Times New Roman" w:hAnsi="Times New Roman" w:cs="Times New Roman"/>
          <w:sz w:val="24"/>
          <w:szCs w:val="24"/>
        </w:rPr>
        <w:t>. Αφού ολοκληρώθηκε η αντίδραση</w:t>
      </w:r>
      <w:r w:rsidRPr="00B62DA8">
        <w:rPr>
          <w:rFonts w:ascii="Times New Roman" w:hAnsi="Times New Roman" w:cs="Times New Roman"/>
          <w:sz w:val="24"/>
          <w:szCs w:val="24"/>
        </w:rPr>
        <w:t>,</w:t>
      </w:r>
      <w:r w:rsidR="00683F22" w:rsidRPr="00B62DA8">
        <w:rPr>
          <w:rFonts w:ascii="Times New Roman" w:hAnsi="Times New Roman" w:cs="Times New Roman"/>
          <w:sz w:val="24"/>
          <w:szCs w:val="24"/>
        </w:rPr>
        <w:t xml:space="preserve"> 0,5 </w:t>
      </w:r>
      <w:r w:rsidR="00683F22" w:rsidRPr="00B62DA8">
        <w:rPr>
          <w:rFonts w:ascii="Times New Roman" w:hAnsi="Times New Roman" w:cs="Times New Roman"/>
          <w:sz w:val="24"/>
          <w:szCs w:val="24"/>
          <w:lang w:val="en-US"/>
        </w:rPr>
        <w:t>mL</w:t>
      </w:r>
      <w:r w:rsidRPr="00B62DA8">
        <w:rPr>
          <w:rFonts w:ascii="Times New Roman" w:hAnsi="Times New Roman" w:cs="Times New Roman"/>
          <w:sz w:val="24"/>
          <w:szCs w:val="24"/>
        </w:rPr>
        <w:t xml:space="preserve"> </w:t>
      </w:r>
      <w:r w:rsidRPr="00B62DA8">
        <w:rPr>
          <w:rFonts w:ascii="Times New Roman" w:hAnsi="Times New Roman" w:cs="Times New Roman"/>
          <w:sz w:val="24"/>
          <w:szCs w:val="24"/>
          <w:lang w:val="en-US"/>
        </w:rPr>
        <w:t>CH</w:t>
      </w:r>
      <w:r w:rsidRPr="00B62DA8">
        <w:rPr>
          <w:rFonts w:ascii="Times New Roman" w:hAnsi="Times New Roman" w:cs="Times New Roman"/>
          <w:sz w:val="24"/>
          <w:szCs w:val="24"/>
          <w:vertAlign w:val="subscript"/>
        </w:rPr>
        <w:t>3</w:t>
      </w:r>
      <w:r w:rsidRPr="00B62DA8">
        <w:rPr>
          <w:rFonts w:ascii="Times New Roman" w:hAnsi="Times New Roman" w:cs="Times New Roman"/>
          <w:sz w:val="24"/>
          <w:szCs w:val="24"/>
          <w:lang w:val="en-US"/>
        </w:rPr>
        <w:t>COOH</w:t>
      </w:r>
      <w:r w:rsidR="00683F22" w:rsidRPr="00B62DA8">
        <w:rPr>
          <w:rFonts w:ascii="Times New Roman" w:hAnsi="Times New Roman" w:cs="Times New Roman"/>
          <w:sz w:val="24"/>
          <w:szCs w:val="24"/>
        </w:rPr>
        <w:t xml:space="preserve"> (για την αντίδραση με</w:t>
      </w:r>
      <w:r w:rsidRPr="00B62DA8">
        <w:rPr>
          <w:rFonts w:ascii="Times New Roman" w:hAnsi="Times New Roman" w:cs="Times New Roman"/>
          <w:sz w:val="24"/>
          <w:szCs w:val="24"/>
        </w:rPr>
        <w:t xml:space="preserve"> </w:t>
      </w:r>
      <w:r w:rsidRPr="00B62DA8">
        <w:rPr>
          <w:rFonts w:ascii="Times New Roman" w:hAnsi="Times New Roman" w:cs="Times New Roman"/>
          <w:sz w:val="24"/>
          <w:szCs w:val="24"/>
          <w:lang w:val="en-US"/>
        </w:rPr>
        <w:t>NaOH</w:t>
      </w:r>
      <w:r w:rsidR="00683F22" w:rsidRPr="00B62DA8">
        <w:rPr>
          <w:rFonts w:ascii="Times New Roman" w:hAnsi="Times New Roman" w:cs="Times New Roman"/>
          <w:sz w:val="24"/>
          <w:szCs w:val="24"/>
        </w:rPr>
        <w:t xml:space="preserve">) και 0,5 </w:t>
      </w:r>
      <w:r w:rsidR="00683F22" w:rsidRPr="00B62DA8">
        <w:rPr>
          <w:rFonts w:ascii="Times New Roman" w:hAnsi="Times New Roman" w:cs="Times New Roman"/>
          <w:sz w:val="24"/>
          <w:szCs w:val="24"/>
          <w:lang w:val="en-US"/>
        </w:rPr>
        <w:t>mL</w:t>
      </w:r>
      <w:r w:rsidR="00683F22" w:rsidRPr="00B62DA8">
        <w:rPr>
          <w:rFonts w:ascii="Times New Roman" w:hAnsi="Times New Roman" w:cs="Times New Roman"/>
          <w:sz w:val="24"/>
          <w:szCs w:val="24"/>
        </w:rPr>
        <w:t xml:space="preserve"> </w:t>
      </w:r>
      <w:r w:rsidR="00A55762" w:rsidRPr="00B62DA8">
        <w:rPr>
          <w:rFonts w:ascii="Times New Roman" w:hAnsi="Times New Roman" w:cs="Times New Roman"/>
          <w:sz w:val="24"/>
          <w:szCs w:val="24"/>
        </w:rPr>
        <w:t xml:space="preserve">αποσταγμένου </w:t>
      </w:r>
      <w:r w:rsidR="00683F22" w:rsidRPr="00B62DA8">
        <w:rPr>
          <w:rFonts w:ascii="Times New Roman" w:hAnsi="Times New Roman" w:cs="Times New Roman"/>
          <w:sz w:val="24"/>
          <w:szCs w:val="24"/>
        </w:rPr>
        <w:t>νερού (για την αντίδραση με</w:t>
      </w:r>
      <w:r w:rsidRPr="00B62DA8">
        <w:rPr>
          <w:rFonts w:ascii="Times New Roman" w:hAnsi="Times New Roman" w:cs="Times New Roman"/>
          <w:sz w:val="24"/>
          <w:szCs w:val="24"/>
        </w:rPr>
        <w:t xml:space="preserve"> </w:t>
      </w:r>
      <w:r w:rsidRPr="00B62DA8">
        <w:rPr>
          <w:rFonts w:ascii="Times New Roman" w:hAnsi="Times New Roman" w:cs="Times New Roman"/>
          <w:sz w:val="24"/>
          <w:szCs w:val="24"/>
          <w:lang w:val="en-US"/>
        </w:rPr>
        <w:t>H</w:t>
      </w:r>
      <w:r w:rsidRPr="00B62DA8">
        <w:rPr>
          <w:rFonts w:ascii="Times New Roman" w:hAnsi="Times New Roman" w:cs="Times New Roman"/>
          <w:sz w:val="24"/>
          <w:szCs w:val="24"/>
          <w:vertAlign w:val="subscript"/>
        </w:rPr>
        <w:t>2</w:t>
      </w:r>
      <w:r w:rsidRPr="00B62DA8">
        <w:rPr>
          <w:rFonts w:ascii="Times New Roman" w:hAnsi="Times New Roman" w:cs="Times New Roman"/>
          <w:sz w:val="24"/>
          <w:szCs w:val="24"/>
          <w:lang w:val="en-US"/>
        </w:rPr>
        <w:t>SO</w:t>
      </w:r>
      <w:r w:rsidRPr="00B62DA8">
        <w:rPr>
          <w:rFonts w:ascii="Times New Roman" w:hAnsi="Times New Roman" w:cs="Times New Roman"/>
          <w:sz w:val="24"/>
          <w:szCs w:val="24"/>
          <w:vertAlign w:val="subscript"/>
        </w:rPr>
        <w:t>4</w:t>
      </w:r>
      <w:r w:rsidR="00683F22" w:rsidRPr="00B62DA8">
        <w:rPr>
          <w:rFonts w:ascii="Times New Roman" w:hAnsi="Times New Roman" w:cs="Times New Roman"/>
          <w:sz w:val="24"/>
          <w:szCs w:val="24"/>
        </w:rPr>
        <w:t xml:space="preserve">) </w:t>
      </w:r>
      <w:r w:rsidR="00683F22" w:rsidRPr="00A03197">
        <w:rPr>
          <w:rFonts w:ascii="Times New Roman" w:hAnsi="Times New Roman" w:cs="Times New Roman"/>
          <w:sz w:val="24"/>
          <w:szCs w:val="24"/>
        </w:rPr>
        <w:t xml:space="preserve">προστέθηκαν σε κάθε δείγμα, ώστε να εξουδετερωθούν οι καταλύτες </w:t>
      </w:r>
      <w:r w:rsidR="00D4623E" w:rsidRPr="00A03197">
        <w:rPr>
          <w:rFonts w:ascii="Times New Roman" w:hAnsi="Times New Roman" w:cs="Times New Roman"/>
          <w:sz w:val="24"/>
          <w:szCs w:val="24"/>
        </w:rPr>
        <w:t>(</w:t>
      </w:r>
      <w:r w:rsidR="00D4623E" w:rsidRPr="00A03197">
        <w:rPr>
          <w:rFonts w:ascii="Times New Roman" w:hAnsi="Times New Roman" w:cs="Times New Roman"/>
          <w:sz w:val="24"/>
          <w:szCs w:val="24"/>
          <w:lang w:val="en-US"/>
        </w:rPr>
        <w:t>Velasquez</w:t>
      </w:r>
      <w:r w:rsidR="00D4623E" w:rsidRPr="00A03197">
        <w:rPr>
          <w:rFonts w:ascii="Times New Roman" w:hAnsi="Times New Roman" w:cs="Times New Roman"/>
          <w:sz w:val="24"/>
          <w:szCs w:val="24"/>
        </w:rPr>
        <w:t>-</w:t>
      </w:r>
      <w:r w:rsidR="00D4623E" w:rsidRPr="00A03197">
        <w:rPr>
          <w:rFonts w:ascii="Times New Roman" w:hAnsi="Times New Roman" w:cs="Times New Roman"/>
          <w:sz w:val="24"/>
          <w:szCs w:val="24"/>
          <w:lang w:val="en-US"/>
        </w:rPr>
        <w:t>Orta</w:t>
      </w:r>
      <w:r w:rsidR="00D4623E"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lang w:val="en-US"/>
        </w:rPr>
        <w:t>et</w:t>
      </w:r>
      <w:r w:rsidR="00D4623E"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lang w:val="en-US"/>
        </w:rPr>
        <w:t>al</w:t>
      </w:r>
      <w:r w:rsidR="00D4623E" w:rsidRPr="00A03197">
        <w:rPr>
          <w:rFonts w:ascii="Times New Roman" w:hAnsi="Times New Roman" w:cs="Times New Roman"/>
          <w:sz w:val="24"/>
          <w:szCs w:val="24"/>
        </w:rPr>
        <w:t>., 2012).</w:t>
      </w:r>
      <w:r w:rsidR="00683F22"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rPr>
        <w:t xml:space="preserve">Στην περίπτωση μετεστεροποίησης δυο σταδίων πραγματοποιήθηκε η διαδικασία αρχικά σε αλκαλικό περιβάλλον παρουσία </w:t>
      </w:r>
      <w:r w:rsidR="000B3A38">
        <w:rPr>
          <w:rFonts w:ascii="Times New Roman" w:hAnsi="Times New Roman" w:cs="Times New Roman"/>
          <w:sz w:val="24"/>
          <w:szCs w:val="24"/>
        </w:rPr>
        <w:t>CH</w:t>
      </w:r>
      <w:r w:rsidR="000B3A38">
        <w:rPr>
          <w:rFonts w:ascii="Times New Roman" w:hAnsi="Times New Roman" w:cs="Times New Roman"/>
          <w:sz w:val="24"/>
          <w:szCs w:val="24"/>
          <w:vertAlign w:val="subscript"/>
        </w:rPr>
        <w:t>3</w:t>
      </w:r>
      <w:r w:rsidR="000B3A38">
        <w:rPr>
          <w:rFonts w:ascii="Times New Roman" w:hAnsi="Times New Roman" w:cs="Times New Roman"/>
          <w:sz w:val="24"/>
          <w:szCs w:val="24"/>
        </w:rPr>
        <w:t>ONa</w:t>
      </w:r>
      <w:r w:rsidR="00D4623E" w:rsidRPr="00A03197">
        <w:rPr>
          <w:rFonts w:ascii="Times New Roman" w:hAnsi="Times New Roman" w:cs="Times New Roman"/>
          <w:sz w:val="24"/>
          <w:szCs w:val="24"/>
        </w:rPr>
        <w:t xml:space="preserve">, και στη </w:t>
      </w:r>
      <w:r w:rsidR="00D4623E" w:rsidRPr="00B62DA8">
        <w:rPr>
          <w:rFonts w:ascii="Times New Roman" w:hAnsi="Times New Roman" w:cs="Times New Roman"/>
          <w:sz w:val="24"/>
          <w:szCs w:val="24"/>
        </w:rPr>
        <w:t>συνέχεια σ</w:t>
      </w:r>
      <w:r w:rsidR="00EE4DAF" w:rsidRPr="00B62DA8">
        <w:rPr>
          <w:rFonts w:ascii="Times New Roman" w:hAnsi="Times New Roman" w:cs="Times New Roman"/>
          <w:sz w:val="24"/>
          <w:szCs w:val="24"/>
        </w:rPr>
        <w:t>ε όξινο παρουσία</w:t>
      </w:r>
      <w:r w:rsidR="003874E6" w:rsidRPr="00B62DA8">
        <w:rPr>
          <w:rFonts w:ascii="Times New Roman" w:hAnsi="Times New Roman" w:cs="Times New Roman"/>
          <w:sz w:val="24"/>
          <w:szCs w:val="24"/>
        </w:rPr>
        <w:t xml:space="preserve"> </w:t>
      </w:r>
      <w:r w:rsidR="003874E6" w:rsidRPr="00B62DA8">
        <w:rPr>
          <w:rFonts w:ascii="Times New Roman" w:hAnsi="Times New Roman" w:cs="Times New Roman"/>
          <w:sz w:val="24"/>
          <w:szCs w:val="24"/>
          <w:lang w:val="en-US"/>
        </w:rPr>
        <w:t>H</w:t>
      </w:r>
      <w:r w:rsidR="003874E6" w:rsidRPr="00B62DA8">
        <w:rPr>
          <w:rFonts w:ascii="Times New Roman" w:hAnsi="Times New Roman" w:cs="Times New Roman"/>
          <w:sz w:val="24"/>
          <w:szCs w:val="24"/>
          <w:vertAlign w:val="subscript"/>
        </w:rPr>
        <w:t>2</w:t>
      </w:r>
      <w:r w:rsidR="003874E6" w:rsidRPr="00B62DA8">
        <w:rPr>
          <w:rFonts w:ascii="Times New Roman" w:hAnsi="Times New Roman" w:cs="Times New Roman"/>
          <w:sz w:val="24"/>
          <w:szCs w:val="24"/>
          <w:lang w:val="en-US"/>
        </w:rPr>
        <w:t>SO</w:t>
      </w:r>
      <w:r w:rsidR="003874E6" w:rsidRPr="00B62DA8">
        <w:rPr>
          <w:rFonts w:ascii="Times New Roman" w:hAnsi="Times New Roman" w:cs="Times New Roman"/>
          <w:sz w:val="24"/>
          <w:szCs w:val="24"/>
          <w:vertAlign w:val="subscript"/>
        </w:rPr>
        <w:t>4</w:t>
      </w:r>
      <w:r w:rsidR="00EE4DAF" w:rsidRPr="00B62DA8">
        <w:rPr>
          <w:rFonts w:ascii="Times New Roman" w:hAnsi="Times New Roman" w:cs="Times New Roman"/>
          <w:sz w:val="24"/>
          <w:szCs w:val="24"/>
        </w:rPr>
        <w:t>.</w:t>
      </w:r>
      <w:r w:rsidR="00D05AB4" w:rsidRPr="00D05AB4">
        <w:rPr>
          <w:rFonts w:ascii="Times New Roman" w:hAnsi="Times New Roman" w:cs="Times New Roman"/>
          <w:sz w:val="24"/>
          <w:szCs w:val="24"/>
        </w:rPr>
        <w:t xml:space="preserve"> </w:t>
      </w:r>
      <w:r w:rsidR="00D4623E" w:rsidRPr="00B62DA8">
        <w:rPr>
          <w:rFonts w:ascii="Times New Roman" w:hAnsi="Times New Roman" w:cs="Times New Roman"/>
          <w:sz w:val="24"/>
          <w:szCs w:val="24"/>
        </w:rPr>
        <w:t>Έπειτα,</w:t>
      </w:r>
      <w:r w:rsidR="00683F22" w:rsidRPr="00B62DA8">
        <w:rPr>
          <w:rFonts w:ascii="Times New Roman" w:hAnsi="Times New Roman" w:cs="Times New Roman"/>
          <w:sz w:val="24"/>
          <w:szCs w:val="24"/>
        </w:rPr>
        <w:t xml:space="preserve"> τα υπολείμματα </w:t>
      </w:r>
      <w:r w:rsidR="003874E6" w:rsidRPr="00B62DA8">
        <w:rPr>
          <w:rFonts w:ascii="Times New Roman" w:hAnsi="Times New Roman" w:cs="Times New Roman"/>
          <w:sz w:val="24"/>
          <w:szCs w:val="24"/>
        </w:rPr>
        <w:t>μικρο</w:t>
      </w:r>
      <w:r w:rsidR="00683F22" w:rsidRPr="00B62DA8">
        <w:rPr>
          <w:rFonts w:ascii="Times New Roman" w:hAnsi="Times New Roman" w:cs="Times New Roman"/>
          <w:sz w:val="24"/>
          <w:szCs w:val="24"/>
        </w:rPr>
        <w:t xml:space="preserve">φυκών διαχωρίστηκαν από τα διαλύματα με φυγοκέντρηση </w:t>
      </w:r>
      <w:r w:rsidR="00D4623E" w:rsidRPr="00B62DA8">
        <w:rPr>
          <w:rFonts w:ascii="Times New Roman" w:hAnsi="Times New Roman" w:cs="Times New Roman"/>
          <w:sz w:val="24"/>
          <w:szCs w:val="24"/>
        </w:rPr>
        <w:t>στα 5000 U/</w:t>
      </w:r>
      <w:r w:rsidR="00D4623E" w:rsidRPr="00B62DA8">
        <w:rPr>
          <w:rFonts w:ascii="Times New Roman" w:hAnsi="Times New Roman" w:cs="Times New Roman"/>
          <w:sz w:val="24"/>
          <w:szCs w:val="24"/>
          <w:lang w:val="en-US"/>
        </w:rPr>
        <w:t>min</w:t>
      </w:r>
      <w:r w:rsidR="00D4623E" w:rsidRPr="00B62DA8">
        <w:rPr>
          <w:rFonts w:ascii="Times New Roman" w:hAnsi="Times New Roman" w:cs="Times New Roman"/>
          <w:sz w:val="24"/>
          <w:szCs w:val="24"/>
        </w:rPr>
        <w:t xml:space="preserve"> για 5 </w:t>
      </w:r>
      <w:r w:rsidR="00D4623E" w:rsidRPr="00B62DA8">
        <w:rPr>
          <w:rFonts w:ascii="Times New Roman" w:hAnsi="Times New Roman" w:cs="Times New Roman"/>
          <w:sz w:val="24"/>
          <w:szCs w:val="24"/>
          <w:lang w:val="en-US"/>
        </w:rPr>
        <w:t>min</w:t>
      </w:r>
      <w:r w:rsidR="00D4623E" w:rsidRPr="00B62DA8">
        <w:rPr>
          <w:rFonts w:ascii="Times New Roman" w:hAnsi="Times New Roman" w:cs="Times New Roman"/>
          <w:sz w:val="24"/>
          <w:szCs w:val="24"/>
        </w:rPr>
        <w:t xml:space="preserve"> σε φυγόκε</w:t>
      </w:r>
      <w:r w:rsidR="00683F22" w:rsidRPr="00B62DA8">
        <w:rPr>
          <w:rFonts w:ascii="Times New Roman" w:hAnsi="Times New Roman" w:cs="Times New Roman"/>
          <w:sz w:val="24"/>
          <w:szCs w:val="24"/>
        </w:rPr>
        <w:t>ντρο</w:t>
      </w:r>
      <w:r w:rsidR="00D4623E" w:rsidRPr="00B62DA8">
        <w:rPr>
          <w:rFonts w:ascii="Times New Roman" w:hAnsi="Times New Roman" w:cs="Times New Roman"/>
          <w:sz w:val="24"/>
          <w:szCs w:val="24"/>
        </w:rPr>
        <w:t xml:space="preserve"> </w:t>
      </w:r>
      <w:r w:rsidR="003874E6" w:rsidRPr="00B62DA8">
        <w:rPr>
          <w:rFonts w:ascii="Times New Roman" w:hAnsi="Times New Roman" w:cs="Times New Roman"/>
          <w:sz w:val="24"/>
          <w:szCs w:val="24"/>
        </w:rPr>
        <w:t>(</w:t>
      </w:r>
      <w:r w:rsidR="009B7015" w:rsidRPr="00B62DA8">
        <w:rPr>
          <w:rFonts w:ascii="Times New Roman" w:hAnsi="Times New Roman" w:cs="Times New Roman"/>
          <w:sz w:val="24"/>
          <w:szCs w:val="24"/>
          <w:lang w:val="en-US"/>
        </w:rPr>
        <w:t>mlw</w:t>
      </w:r>
      <w:r w:rsidR="009B7015" w:rsidRPr="00B62DA8">
        <w:rPr>
          <w:rFonts w:ascii="Times New Roman" w:hAnsi="Times New Roman" w:cs="Times New Roman"/>
          <w:sz w:val="24"/>
          <w:szCs w:val="24"/>
        </w:rPr>
        <w:t xml:space="preserve"> </w:t>
      </w:r>
      <w:r w:rsidR="009B7015" w:rsidRPr="00B62DA8">
        <w:rPr>
          <w:rFonts w:ascii="Times New Roman" w:hAnsi="Times New Roman" w:cs="Times New Roman"/>
          <w:sz w:val="24"/>
          <w:szCs w:val="24"/>
          <w:lang w:val="en-US"/>
        </w:rPr>
        <w:t>T</w:t>
      </w:r>
      <w:r w:rsidR="009B7015" w:rsidRPr="00B62DA8">
        <w:rPr>
          <w:rFonts w:ascii="Times New Roman" w:hAnsi="Times New Roman" w:cs="Times New Roman"/>
          <w:sz w:val="24"/>
          <w:szCs w:val="24"/>
        </w:rPr>
        <w:t>52.1,</w:t>
      </w:r>
      <w:r w:rsidR="003874E6" w:rsidRPr="00B62DA8">
        <w:rPr>
          <w:rFonts w:ascii="Times New Roman" w:hAnsi="Times New Roman" w:cs="Times New Roman"/>
          <w:sz w:val="24"/>
          <w:szCs w:val="24"/>
        </w:rPr>
        <w:t xml:space="preserve"> </w:t>
      </w:r>
      <w:r w:rsidR="009B7015" w:rsidRPr="00B62DA8">
        <w:rPr>
          <w:rFonts w:ascii="Times New Roman" w:hAnsi="Times New Roman" w:cs="Times New Roman"/>
          <w:sz w:val="24"/>
          <w:szCs w:val="24"/>
          <w:lang w:val="en-US"/>
        </w:rPr>
        <w:t>GDR</w:t>
      </w:r>
      <w:r w:rsidR="003874E6" w:rsidRPr="00B62DA8">
        <w:rPr>
          <w:rFonts w:ascii="Times New Roman" w:hAnsi="Times New Roman" w:cs="Times New Roman"/>
          <w:sz w:val="24"/>
          <w:szCs w:val="24"/>
        </w:rPr>
        <w:t>)</w:t>
      </w:r>
      <w:r w:rsidR="009B7015" w:rsidRPr="00B62DA8">
        <w:rPr>
          <w:rFonts w:ascii="Times New Roman" w:hAnsi="Times New Roman" w:cs="Times New Roman"/>
          <w:sz w:val="24"/>
          <w:szCs w:val="24"/>
        </w:rPr>
        <w:t>.</w:t>
      </w:r>
      <w:r w:rsidR="00683F22" w:rsidRPr="00B62DA8">
        <w:rPr>
          <w:rFonts w:ascii="Times New Roman" w:hAnsi="Times New Roman" w:cs="Times New Roman"/>
          <w:sz w:val="24"/>
          <w:szCs w:val="24"/>
        </w:rPr>
        <w:t xml:space="preserve"> Τέλος, η</w:t>
      </w:r>
      <w:r w:rsidR="00D4623E" w:rsidRPr="00B62DA8">
        <w:rPr>
          <w:rFonts w:ascii="Times New Roman" w:hAnsi="Times New Roman" w:cs="Times New Roman"/>
          <w:sz w:val="24"/>
          <w:szCs w:val="24"/>
        </w:rPr>
        <w:t xml:space="preserve"> ανάλυση και η</w:t>
      </w:r>
      <w:r w:rsidR="00683F22" w:rsidRPr="00B62DA8">
        <w:rPr>
          <w:rFonts w:ascii="Times New Roman" w:hAnsi="Times New Roman" w:cs="Times New Roman"/>
          <w:sz w:val="24"/>
          <w:szCs w:val="24"/>
        </w:rPr>
        <w:t xml:space="preserve"> συγκέντρωση των </w:t>
      </w:r>
      <w:r w:rsidR="00683F22" w:rsidRPr="00B62DA8">
        <w:rPr>
          <w:rFonts w:ascii="Times New Roman" w:hAnsi="Times New Roman" w:cs="Times New Roman"/>
          <w:sz w:val="24"/>
          <w:szCs w:val="24"/>
          <w:lang w:val="en-US"/>
        </w:rPr>
        <w:t>FAME</w:t>
      </w:r>
      <w:r w:rsidR="00D4623E" w:rsidRPr="00B62DA8">
        <w:rPr>
          <w:rFonts w:ascii="Times New Roman" w:hAnsi="Times New Roman" w:cs="Times New Roman"/>
          <w:sz w:val="24"/>
          <w:szCs w:val="24"/>
          <w:lang w:val="en-US"/>
        </w:rPr>
        <w:t>s</w:t>
      </w:r>
      <w:r w:rsidR="00683F22" w:rsidRPr="00B62DA8">
        <w:rPr>
          <w:rFonts w:ascii="Times New Roman" w:hAnsi="Times New Roman" w:cs="Times New Roman"/>
          <w:sz w:val="24"/>
          <w:szCs w:val="24"/>
        </w:rPr>
        <w:t xml:space="preserve"> </w:t>
      </w:r>
      <w:r w:rsidR="00416350" w:rsidRPr="00B62DA8">
        <w:rPr>
          <w:rFonts w:ascii="Times New Roman" w:hAnsi="Times New Roman" w:cs="Times New Roman"/>
          <w:sz w:val="24"/>
          <w:szCs w:val="24"/>
        </w:rPr>
        <w:t>πραγματοποιήθηκε</w:t>
      </w:r>
      <w:r w:rsidR="00683F22" w:rsidRPr="00B62DA8">
        <w:rPr>
          <w:rFonts w:ascii="Times New Roman" w:hAnsi="Times New Roman" w:cs="Times New Roman"/>
          <w:sz w:val="24"/>
          <w:szCs w:val="24"/>
        </w:rPr>
        <w:t xml:space="preserve"> </w:t>
      </w:r>
      <w:r w:rsidR="00683F22" w:rsidRPr="00A03197">
        <w:rPr>
          <w:rFonts w:ascii="Times New Roman" w:hAnsi="Times New Roman" w:cs="Times New Roman"/>
          <w:sz w:val="24"/>
          <w:szCs w:val="24"/>
        </w:rPr>
        <w:t>με τη χρήση αέριου χρωματογράφου</w:t>
      </w:r>
      <w:r w:rsidR="001B4C54"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rPr>
        <w:t>(</w:t>
      </w:r>
      <w:r w:rsidR="00901F2A" w:rsidRPr="00A03197">
        <w:rPr>
          <w:rFonts w:ascii="Times New Roman" w:hAnsi="Times New Roman" w:cs="Times New Roman"/>
          <w:sz w:val="24"/>
          <w:szCs w:val="24"/>
          <w:lang w:val="en-US"/>
        </w:rPr>
        <w:t>Agilent</w:t>
      </w:r>
      <w:r w:rsidR="001B4C54" w:rsidRPr="00A03197">
        <w:rPr>
          <w:rFonts w:ascii="Times New Roman" w:hAnsi="Times New Roman" w:cs="Times New Roman"/>
          <w:sz w:val="24"/>
          <w:szCs w:val="24"/>
        </w:rPr>
        <w:t xml:space="preserve"> 7890</w:t>
      </w:r>
      <w:r w:rsidR="00901F2A" w:rsidRPr="00A03197">
        <w:rPr>
          <w:rFonts w:ascii="Times New Roman" w:hAnsi="Times New Roman" w:cs="Times New Roman"/>
          <w:sz w:val="24"/>
          <w:szCs w:val="24"/>
          <w:lang w:val="en-US"/>
        </w:rPr>
        <w:t>A</w:t>
      </w:r>
      <w:r w:rsidR="00D4623E" w:rsidRPr="00A03197">
        <w:rPr>
          <w:rFonts w:ascii="Times New Roman" w:hAnsi="Times New Roman" w:cs="Times New Roman"/>
          <w:sz w:val="24"/>
          <w:szCs w:val="24"/>
        </w:rPr>
        <w:t>) εξοπλισμένο</w:t>
      </w:r>
      <w:r w:rsidR="00683F22" w:rsidRPr="00A03197">
        <w:rPr>
          <w:rFonts w:ascii="Times New Roman" w:hAnsi="Times New Roman" w:cs="Times New Roman"/>
          <w:sz w:val="24"/>
          <w:szCs w:val="24"/>
        </w:rPr>
        <w:t xml:space="preserve"> με στήλη </w:t>
      </w:r>
      <w:r w:rsidR="00683F22" w:rsidRPr="00A03197">
        <w:rPr>
          <w:rFonts w:ascii="Times New Roman" w:hAnsi="Times New Roman" w:cs="Times New Roman"/>
          <w:sz w:val="24"/>
          <w:szCs w:val="24"/>
          <w:lang w:val="en-US"/>
        </w:rPr>
        <w:t>Zebron</w:t>
      </w:r>
      <w:r w:rsidR="00683F22"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lang w:val="en-US"/>
        </w:rPr>
        <w:t>ZB</w:t>
      </w:r>
      <w:r w:rsidR="00683F22" w:rsidRPr="00A03197">
        <w:rPr>
          <w:rFonts w:ascii="Times New Roman" w:hAnsi="Times New Roman" w:cs="Times New Roman"/>
          <w:sz w:val="24"/>
          <w:szCs w:val="24"/>
        </w:rPr>
        <w:t>-</w:t>
      </w:r>
      <w:r w:rsidR="00683F22" w:rsidRPr="00A03197">
        <w:rPr>
          <w:rFonts w:ascii="Times New Roman" w:hAnsi="Times New Roman" w:cs="Times New Roman"/>
          <w:sz w:val="24"/>
          <w:szCs w:val="24"/>
          <w:lang w:val="en-US"/>
        </w:rPr>
        <w:t>FAME</w:t>
      </w:r>
      <w:r w:rsidR="009B7015" w:rsidRPr="00A03197">
        <w:rPr>
          <w:rFonts w:ascii="Times New Roman" w:hAnsi="Times New Roman" w:cs="Times New Roman"/>
          <w:sz w:val="24"/>
          <w:szCs w:val="24"/>
        </w:rPr>
        <w:t xml:space="preserve"> </w:t>
      </w:r>
      <w:r w:rsidR="009B7015" w:rsidRPr="00A03197">
        <w:rPr>
          <w:rFonts w:ascii="Times New Roman" w:hAnsi="Times New Roman" w:cs="Times New Roman"/>
          <w:sz w:val="24"/>
          <w:szCs w:val="24"/>
          <w:lang w:val="en-US"/>
        </w:rPr>
        <w:t>Phenomenex</w:t>
      </w:r>
      <w:r w:rsidR="00683F22"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rPr>
        <w:t>(</w:t>
      </w:r>
      <w:r w:rsidR="00D4623E" w:rsidRPr="00A03197">
        <w:rPr>
          <w:rFonts w:ascii="Times New Roman" w:hAnsi="Times New Roman" w:cs="Times New Roman"/>
          <w:sz w:val="24"/>
          <w:szCs w:val="24"/>
          <w:lang w:val="en-US"/>
        </w:rPr>
        <w:t>L</w:t>
      </w:r>
      <w:r w:rsidR="00D4623E" w:rsidRPr="00A03197">
        <w:rPr>
          <w:rFonts w:ascii="Times New Roman" w:hAnsi="Times New Roman" w:cs="Times New Roman"/>
          <w:sz w:val="24"/>
          <w:szCs w:val="24"/>
        </w:rPr>
        <w:t>x</w:t>
      </w:r>
      <w:r w:rsidR="00D4623E" w:rsidRPr="00A03197">
        <w:rPr>
          <w:rFonts w:ascii="Times New Roman" w:hAnsi="Times New Roman" w:cs="Times New Roman"/>
          <w:sz w:val="24"/>
          <w:szCs w:val="24"/>
          <w:lang w:val="en-US"/>
        </w:rPr>
        <w:t>ID</w:t>
      </w:r>
      <w:r w:rsidR="00D4623E" w:rsidRPr="00A03197">
        <w:rPr>
          <w:rFonts w:ascii="Times New Roman" w:hAnsi="Times New Roman" w:cs="Times New Roman"/>
          <w:sz w:val="24"/>
          <w:szCs w:val="24"/>
        </w:rPr>
        <w:t>x</w:t>
      </w:r>
      <w:r w:rsidR="00D4623E" w:rsidRPr="00A03197">
        <w:rPr>
          <w:rFonts w:ascii="Times New Roman" w:hAnsi="Times New Roman" w:cs="Times New Roman"/>
          <w:sz w:val="24"/>
          <w:szCs w:val="24"/>
          <w:lang w:val="en-US"/>
        </w:rPr>
        <w:t>df</w:t>
      </w:r>
      <w:r w:rsidR="00D4623E"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rPr>
        <w:t xml:space="preserve">30 </w:t>
      </w:r>
      <w:r w:rsidR="00683F22" w:rsidRPr="00A03197">
        <w:rPr>
          <w:rFonts w:ascii="Times New Roman" w:hAnsi="Times New Roman" w:cs="Times New Roman"/>
          <w:sz w:val="24"/>
          <w:szCs w:val="24"/>
          <w:lang w:val="en-US"/>
        </w:rPr>
        <w:t>m</w:t>
      </w:r>
      <w:r w:rsidR="00D4623E"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lang w:val="en-US"/>
        </w:rPr>
        <w:t>x</w:t>
      </w:r>
      <w:r w:rsidR="00D4623E"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rPr>
        <w:t xml:space="preserve">0,25 </w:t>
      </w:r>
      <w:r w:rsidR="00A55762"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lang w:val="en-US"/>
        </w:rPr>
        <w:t>mm</w:t>
      </w:r>
      <w:r w:rsidR="00683F22" w:rsidRPr="00A03197">
        <w:rPr>
          <w:rFonts w:ascii="Times New Roman" w:hAnsi="Times New Roman" w:cs="Times New Roman"/>
          <w:sz w:val="24"/>
          <w:szCs w:val="24"/>
        </w:rPr>
        <w:t xml:space="preserve"> </w:t>
      </w:r>
      <w:r w:rsidR="00683F22" w:rsidRPr="00A03197">
        <w:rPr>
          <w:rFonts w:ascii="Times New Roman" w:hAnsi="Times New Roman" w:cs="Times New Roman"/>
          <w:sz w:val="24"/>
          <w:szCs w:val="24"/>
          <w:lang w:val="en-US"/>
        </w:rPr>
        <w:t>x</w:t>
      </w:r>
      <w:r w:rsidR="00683F22" w:rsidRPr="00A03197">
        <w:rPr>
          <w:rFonts w:ascii="Times New Roman" w:hAnsi="Times New Roman" w:cs="Times New Roman"/>
          <w:sz w:val="24"/>
          <w:szCs w:val="24"/>
        </w:rPr>
        <w:t xml:space="preserve"> 0,20 μ</w:t>
      </w:r>
      <w:r w:rsidR="00683F22" w:rsidRPr="00A03197">
        <w:rPr>
          <w:rFonts w:ascii="Times New Roman" w:hAnsi="Times New Roman" w:cs="Times New Roman"/>
          <w:sz w:val="24"/>
          <w:szCs w:val="24"/>
          <w:lang w:val="en-US"/>
        </w:rPr>
        <w:t>m</w:t>
      </w:r>
      <w:r w:rsidR="00D4623E" w:rsidRPr="00A03197">
        <w:rPr>
          <w:rFonts w:ascii="Times New Roman" w:hAnsi="Times New Roman" w:cs="Times New Roman"/>
          <w:sz w:val="24"/>
          <w:szCs w:val="24"/>
        </w:rPr>
        <w:t>)</w:t>
      </w:r>
      <w:r w:rsidR="00403E6D">
        <w:rPr>
          <w:rFonts w:ascii="Times New Roman" w:hAnsi="Times New Roman" w:cs="Times New Roman"/>
          <w:sz w:val="24"/>
          <w:szCs w:val="24"/>
        </w:rPr>
        <w:t xml:space="preserve">  και ανιχνευτή ιονισμού φλόγας</w:t>
      </w:r>
      <w:r w:rsidR="00D4623E" w:rsidRPr="00A03197">
        <w:rPr>
          <w:rFonts w:ascii="Times New Roman" w:hAnsi="Times New Roman" w:cs="Times New Roman"/>
          <w:sz w:val="24"/>
          <w:szCs w:val="24"/>
        </w:rPr>
        <w:t>. Οι συνθήκες ανάλυσης είναι οι ακό</w:t>
      </w:r>
      <w:r w:rsidR="00416350" w:rsidRPr="00A03197">
        <w:rPr>
          <w:rFonts w:ascii="Times New Roman" w:hAnsi="Times New Roman" w:cs="Times New Roman"/>
          <w:sz w:val="24"/>
          <w:szCs w:val="24"/>
        </w:rPr>
        <w:t xml:space="preserve">λουθες: θερμοκρασία φούρνου </w:t>
      </w:r>
      <w:r w:rsidR="00D4623E" w:rsidRPr="00A03197">
        <w:rPr>
          <w:rFonts w:ascii="Times New Roman" w:hAnsi="Times New Roman" w:cs="Times New Roman"/>
          <w:sz w:val="24"/>
          <w:szCs w:val="24"/>
        </w:rPr>
        <w:t>2</w:t>
      </w:r>
      <w:r w:rsidR="009B7015" w:rsidRPr="00A03197">
        <w:rPr>
          <w:rFonts w:ascii="Times New Roman" w:hAnsi="Times New Roman" w:cs="Times New Roman"/>
          <w:sz w:val="24"/>
          <w:szCs w:val="24"/>
        </w:rPr>
        <w:t>4</w:t>
      </w:r>
      <w:r w:rsidR="00D4623E" w:rsidRPr="00A03197">
        <w:rPr>
          <w:rFonts w:ascii="Times New Roman" w:hAnsi="Times New Roman" w:cs="Times New Roman"/>
          <w:sz w:val="24"/>
          <w:szCs w:val="24"/>
        </w:rPr>
        <w:t>0</w:t>
      </w:r>
      <w:r w:rsidR="00D4623E" w:rsidRPr="00A03197">
        <w:rPr>
          <w:rFonts w:ascii="Times New Roman" w:hAnsi="Times New Roman" w:cs="Times New Roman"/>
          <w:sz w:val="24"/>
          <w:szCs w:val="24"/>
          <w:vertAlign w:val="superscript"/>
        </w:rPr>
        <w:t>ο</w:t>
      </w:r>
      <w:r w:rsidR="00416350" w:rsidRPr="00A03197">
        <w:rPr>
          <w:rFonts w:ascii="Times New Roman" w:hAnsi="Times New Roman" w:cs="Times New Roman"/>
          <w:sz w:val="24"/>
          <w:szCs w:val="24"/>
        </w:rPr>
        <w:t>C, θερμοκρασία εισαγωγέα 2</w:t>
      </w:r>
      <w:r w:rsidR="009B7015" w:rsidRPr="00A03197">
        <w:rPr>
          <w:rFonts w:ascii="Times New Roman" w:hAnsi="Times New Roman" w:cs="Times New Roman"/>
          <w:sz w:val="24"/>
          <w:szCs w:val="24"/>
        </w:rPr>
        <w:t>5</w:t>
      </w:r>
      <w:r w:rsidR="00416350" w:rsidRPr="00A03197">
        <w:rPr>
          <w:rFonts w:ascii="Times New Roman" w:hAnsi="Times New Roman" w:cs="Times New Roman"/>
          <w:sz w:val="24"/>
          <w:szCs w:val="24"/>
        </w:rPr>
        <w:t>0</w:t>
      </w:r>
      <w:r w:rsidR="00D4623E" w:rsidRPr="00A03197">
        <w:rPr>
          <w:rFonts w:ascii="Times New Roman" w:hAnsi="Times New Roman" w:cs="Times New Roman"/>
          <w:sz w:val="24"/>
          <w:szCs w:val="24"/>
          <w:vertAlign w:val="superscript"/>
        </w:rPr>
        <w:t>ο</w:t>
      </w:r>
      <w:r w:rsidR="00416350" w:rsidRPr="00A03197">
        <w:rPr>
          <w:rFonts w:ascii="Times New Roman" w:hAnsi="Times New Roman" w:cs="Times New Roman"/>
          <w:sz w:val="24"/>
          <w:szCs w:val="24"/>
        </w:rPr>
        <w:t>C, θερμοκρασία ανιχνευτή</w:t>
      </w:r>
      <w:r w:rsidR="00A03197">
        <w:rPr>
          <w:rFonts w:ascii="Times New Roman" w:hAnsi="Times New Roman" w:cs="Times New Roman"/>
          <w:sz w:val="24"/>
          <w:szCs w:val="24"/>
        </w:rPr>
        <w:t xml:space="preserve"> </w:t>
      </w:r>
      <w:r w:rsidR="00416350" w:rsidRPr="00A03197">
        <w:rPr>
          <w:rFonts w:ascii="Times New Roman" w:hAnsi="Times New Roman" w:cs="Times New Roman"/>
          <w:sz w:val="24"/>
          <w:szCs w:val="24"/>
        </w:rPr>
        <w:t>28</w:t>
      </w:r>
      <w:r w:rsidR="009B7015" w:rsidRPr="00A03197">
        <w:rPr>
          <w:rFonts w:ascii="Times New Roman" w:hAnsi="Times New Roman" w:cs="Times New Roman"/>
          <w:sz w:val="24"/>
          <w:szCs w:val="24"/>
        </w:rPr>
        <w:t>5</w:t>
      </w:r>
      <w:r w:rsidR="00D4623E" w:rsidRPr="00A03197">
        <w:rPr>
          <w:rFonts w:ascii="Times New Roman" w:hAnsi="Times New Roman" w:cs="Times New Roman"/>
          <w:sz w:val="24"/>
          <w:szCs w:val="24"/>
          <w:vertAlign w:val="superscript"/>
        </w:rPr>
        <w:t>o</w:t>
      </w:r>
      <w:r w:rsidR="00D4623E" w:rsidRPr="00A03197">
        <w:rPr>
          <w:rFonts w:ascii="Times New Roman" w:hAnsi="Times New Roman" w:cs="Times New Roman"/>
          <w:sz w:val="24"/>
          <w:szCs w:val="24"/>
        </w:rPr>
        <w:t xml:space="preserve">C. Ως φέρον αέριο χρησιμοποιήθηκε </w:t>
      </w:r>
      <w:r w:rsidR="000B3A38">
        <w:rPr>
          <w:rFonts w:ascii="Times New Roman" w:hAnsi="Times New Roman" w:cs="Times New Roman"/>
          <w:sz w:val="24"/>
          <w:szCs w:val="24"/>
          <w:lang w:val="en-US"/>
        </w:rPr>
        <w:t>He</w:t>
      </w:r>
      <w:r w:rsidR="000B3A38" w:rsidRPr="000B3A38">
        <w:rPr>
          <w:rFonts w:ascii="Times New Roman" w:hAnsi="Times New Roman" w:cs="Times New Roman"/>
          <w:sz w:val="24"/>
          <w:szCs w:val="24"/>
        </w:rPr>
        <w:t xml:space="preserve"> </w:t>
      </w:r>
      <w:r w:rsidR="00D4623E" w:rsidRPr="00A03197">
        <w:rPr>
          <w:rFonts w:ascii="Times New Roman" w:hAnsi="Times New Roman" w:cs="Times New Roman"/>
          <w:sz w:val="24"/>
          <w:szCs w:val="24"/>
        </w:rPr>
        <w:t>με ροή 1 m</w:t>
      </w:r>
      <w:r w:rsidR="003874E6" w:rsidRPr="000B3A38">
        <w:rPr>
          <w:rFonts w:ascii="Times New Roman" w:hAnsi="Times New Roman" w:cs="Times New Roman"/>
          <w:sz w:val="24"/>
          <w:szCs w:val="24"/>
          <w:lang w:val="en-US"/>
        </w:rPr>
        <w:t>L</w:t>
      </w:r>
      <w:r w:rsidR="00D4623E" w:rsidRPr="00A03197">
        <w:rPr>
          <w:rFonts w:ascii="Times New Roman" w:hAnsi="Times New Roman" w:cs="Times New Roman"/>
          <w:sz w:val="24"/>
          <w:szCs w:val="24"/>
        </w:rPr>
        <w:t>/min.</w:t>
      </w:r>
      <w:r w:rsidR="00416350" w:rsidRPr="00A03197">
        <w:rPr>
          <w:rFonts w:ascii="Times New Roman" w:hAnsi="Times New Roman" w:cs="Times New Roman"/>
          <w:sz w:val="24"/>
          <w:szCs w:val="24"/>
        </w:rPr>
        <w:t xml:space="preserve"> </w:t>
      </w:r>
      <w:r w:rsidR="00D4623E" w:rsidRPr="00A03197">
        <w:rPr>
          <w:rFonts w:ascii="Times New Roman" w:hAnsi="Times New Roman" w:cs="Times New Roman"/>
          <w:sz w:val="24"/>
          <w:szCs w:val="24"/>
        </w:rPr>
        <w:t xml:space="preserve">Η ταυτοποίηση </w:t>
      </w:r>
      <w:r w:rsidR="00416350" w:rsidRPr="00A03197">
        <w:rPr>
          <w:rFonts w:ascii="Times New Roman" w:hAnsi="Times New Roman" w:cs="Times New Roman"/>
          <w:sz w:val="24"/>
          <w:szCs w:val="24"/>
        </w:rPr>
        <w:t xml:space="preserve">και ο ποσοτικός προσδιορισμός </w:t>
      </w:r>
      <w:r w:rsidR="00D4623E" w:rsidRPr="00A03197">
        <w:rPr>
          <w:rFonts w:ascii="Times New Roman" w:hAnsi="Times New Roman" w:cs="Times New Roman"/>
          <w:sz w:val="24"/>
          <w:szCs w:val="24"/>
        </w:rPr>
        <w:t xml:space="preserve">των λιπαρών οξέων πραγματοποιήθηκε με τη βοήθεια </w:t>
      </w:r>
      <w:r w:rsidR="000B3A38">
        <w:rPr>
          <w:rFonts w:ascii="Times New Roman" w:hAnsi="Times New Roman" w:cs="Times New Roman"/>
          <w:sz w:val="24"/>
          <w:szCs w:val="24"/>
        </w:rPr>
        <w:t>προτύ</w:t>
      </w:r>
      <w:r w:rsidR="00416350" w:rsidRPr="00A03197">
        <w:rPr>
          <w:rFonts w:ascii="Times New Roman" w:hAnsi="Times New Roman" w:cs="Times New Roman"/>
          <w:sz w:val="24"/>
          <w:szCs w:val="24"/>
        </w:rPr>
        <w:t>πων διαλυμάτων FAMEs-37 (</w:t>
      </w:r>
      <w:r w:rsidR="00865112" w:rsidRPr="00A03197">
        <w:rPr>
          <w:rFonts w:ascii="Times New Roman" w:hAnsi="Times New Roman" w:cs="Times New Roman"/>
          <w:sz w:val="24"/>
          <w:szCs w:val="24"/>
          <w:lang w:val="en-US"/>
        </w:rPr>
        <w:t>Supelco</w:t>
      </w:r>
      <w:r w:rsidR="009B7015" w:rsidRPr="00A03197">
        <w:rPr>
          <w:rFonts w:ascii="Times New Roman" w:hAnsi="Times New Roman" w:cs="Times New Roman"/>
          <w:sz w:val="24"/>
          <w:szCs w:val="24"/>
        </w:rPr>
        <w:t xml:space="preserve"> 37 </w:t>
      </w:r>
      <w:r w:rsidR="009B7015" w:rsidRPr="00A03197">
        <w:rPr>
          <w:rFonts w:ascii="Times New Roman" w:hAnsi="Times New Roman" w:cs="Times New Roman"/>
          <w:sz w:val="24"/>
          <w:szCs w:val="24"/>
          <w:lang w:val="en-US"/>
        </w:rPr>
        <w:t>Component</w:t>
      </w:r>
      <w:r w:rsidR="009B7015" w:rsidRPr="00A03197">
        <w:rPr>
          <w:rFonts w:ascii="Times New Roman" w:hAnsi="Times New Roman" w:cs="Times New Roman"/>
          <w:sz w:val="24"/>
          <w:szCs w:val="24"/>
        </w:rPr>
        <w:t xml:space="preserve"> </w:t>
      </w:r>
      <w:r w:rsidR="009B7015" w:rsidRPr="00A03197">
        <w:rPr>
          <w:rFonts w:ascii="Times New Roman" w:hAnsi="Times New Roman" w:cs="Times New Roman"/>
          <w:sz w:val="24"/>
          <w:szCs w:val="24"/>
          <w:lang w:val="en-US"/>
        </w:rPr>
        <w:t>FAME</w:t>
      </w:r>
      <w:r w:rsidR="009B7015" w:rsidRPr="00A03197">
        <w:rPr>
          <w:rFonts w:ascii="Times New Roman" w:hAnsi="Times New Roman" w:cs="Times New Roman"/>
          <w:sz w:val="24"/>
          <w:szCs w:val="24"/>
        </w:rPr>
        <w:t xml:space="preserve"> </w:t>
      </w:r>
      <w:r w:rsidR="009B7015" w:rsidRPr="00A03197">
        <w:rPr>
          <w:rFonts w:ascii="Times New Roman" w:hAnsi="Times New Roman" w:cs="Times New Roman"/>
          <w:sz w:val="24"/>
          <w:szCs w:val="24"/>
          <w:lang w:val="en-US"/>
        </w:rPr>
        <w:t>Mix</w:t>
      </w:r>
      <w:r w:rsidR="00416350" w:rsidRPr="00A03197">
        <w:rPr>
          <w:rFonts w:ascii="Times New Roman" w:hAnsi="Times New Roman" w:cs="Times New Roman"/>
          <w:sz w:val="24"/>
          <w:szCs w:val="24"/>
        </w:rPr>
        <w:t>), ενώ ο έλεγχος της ανάλυσης</w:t>
      </w:r>
      <w:r w:rsidR="00D4623E" w:rsidRPr="00A03197">
        <w:rPr>
          <w:rFonts w:ascii="Times New Roman" w:hAnsi="Times New Roman" w:cs="Times New Roman"/>
          <w:sz w:val="24"/>
          <w:szCs w:val="24"/>
        </w:rPr>
        <w:t xml:space="preserve"> των δειγμάτων έγινε με τη βοήθεια πρότυπου διαλ</w:t>
      </w:r>
      <w:r w:rsidR="00416350" w:rsidRPr="00A03197">
        <w:rPr>
          <w:rFonts w:ascii="Times New Roman" w:hAnsi="Times New Roman" w:cs="Times New Roman"/>
          <w:sz w:val="24"/>
          <w:szCs w:val="24"/>
        </w:rPr>
        <w:t>ύματος μαργαρικού οξέος (C17:0)</w:t>
      </w:r>
      <w:r w:rsidR="00D4623E" w:rsidRPr="00A03197">
        <w:rPr>
          <w:rFonts w:ascii="Times New Roman" w:hAnsi="Times New Roman" w:cs="Times New Roman"/>
          <w:sz w:val="24"/>
          <w:szCs w:val="24"/>
        </w:rPr>
        <w:t>.</w:t>
      </w:r>
    </w:p>
    <w:p w:rsidR="00312F04" w:rsidRPr="00FC0D86" w:rsidRDefault="00312F04" w:rsidP="00863CC7">
      <w:pPr>
        <w:spacing w:line="240" w:lineRule="auto"/>
        <w:jc w:val="both"/>
        <w:rPr>
          <w:rFonts w:ascii="Times New Roman" w:hAnsi="Times New Roman" w:cs="Times New Roman"/>
          <w:b/>
          <w:sz w:val="24"/>
          <w:szCs w:val="24"/>
        </w:rPr>
      </w:pPr>
    </w:p>
    <w:p w:rsidR="00517448" w:rsidRDefault="00683F22" w:rsidP="00863CC7">
      <w:pPr>
        <w:spacing w:line="240" w:lineRule="auto"/>
        <w:jc w:val="both"/>
        <w:rPr>
          <w:rFonts w:ascii="Times New Roman" w:hAnsi="Times New Roman" w:cs="Times New Roman"/>
          <w:sz w:val="24"/>
          <w:szCs w:val="24"/>
        </w:rPr>
      </w:pPr>
      <w:r w:rsidRPr="00312F04">
        <w:rPr>
          <w:rFonts w:ascii="Times New Roman" w:hAnsi="Times New Roman" w:cs="Times New Roman"/>
          <w:b/>
          <w:sz w:val="24"/>
          <w:szCs w:val="24"/>
        </w:rPr>
        <w:t>3.</w:t>
      </w:r>
      <w:r w:rsidR="007C0D59">
        <w:rPr>
          <w:rFonts w:ascii="Times New Roman" w:hAnsi="Times New Roman" w:cs="Times New Roman"/>
          <w:b/>
          <w:sz w:val="24"/>
          <w:szCs w:val="24"/>
        </w:rPr>
        <w:t xml:space="preserve"> </w:t>
      </w:r>
      <w:r>
        <w:rPr>
          <w:rFonts w:ascii="Times New Roman" w:hAnsi="Times New Roman" w:cs="Times New Roman"/>
          <w:b/>
          <w:sz w:val="24"/>
          <w:szCs w:val="24"/>
        </w:rPr>
        <w:t>ΑΠΟΤΕΛΕΣΜΑΤΑ</w:t>
      </w:r>
      <w:r w:rsidR="007C0D59">
        <w:rPr>
          <w:rFonts w:ascii="Times New Roman" w:hAnsi="Times New Roman" w:cs="Times New Roman"/>
          <w:b/>
          <w:sz w:val="24"/>
          <w:szCs w:val="24"/>
        </w:rPr>
        <w:t>-ΣΥΖΗΤΗΣΗ</w:t>
      </w:r>
    </w:p>
    <w:p w:rsidR="00863CC7" w:rsidRDefault="00312F04" w:rsidP="00863CC7">
      <w:pPr>
        <w:spacing w:line="240" w:lineRule="auto"/>
        <w:ind w:firstLine="720"/>
        <w:jc w:val="both"/>
        <w:rPr>
          <w:rFonts w:ascii="Times New Roman" w:hAnsi="Times New Roman" w:cs="Times New Roman"/>
          <w:sz w:val="24"/>
          <w:szCs w:val="24"/>
        </w:rPr>
      </w:pPr>
      <w:r w:rsidRPr="00B62DA8">
        <w:rPr>
          <w:rFonts w:ascii="Times New Roman" w:hAnsi="Times New Roman" w:cs="Times New Roman"/>
          <w:sz w:val="24"/>
          <w:szCs w:val="24"/>
        </w:rPr>
        <w:t xml:space="preserve">Κατά την διεξαγωγή της παρούσας εργασίας για τον προσδιορισμό των λιπαρών οξέων και την </w:t>
      </w:r>
      <w:r w:rsidR="00141028" w:rsidRPr="00B62DA8">
        <w:rPr>
          <w:rFonts w:ascii="Times New Roman" w:hAnsi="Times New Roman" w:cs="Times New Roman"/>
          <w:sz w:val="24"/>
          <w:szCs w:val="24"/>
        </w:rPr>
        <w:t>ποιότητα</w:t>
      </w:r>
      <w:r w:rsidRPr="00B62DA8">
        <w:rPr>
          <w:rFonts w:ascii="Times New Roman" w:hAnsi="Times New Roman" w:cs="Times New Roman"/>
          <w:sz w:val="24"/>
          <w:szCs w:val="24"/>
        </w:rPr>
        <w:t xml:space="preserve"> του παραγόμενου βιοντίζελ από τα </w:t>
      </w:r>
      <w:r w:rsidR="00141028" w:rsidRPr="00B62DA8">
        <w:rPr>
          <w:rFonts w:ascii="Times New Roman" w:hAnsi="Times New Roman" w:cs="Times New Roman"/>
          <w:sz w:val="24"/>
          <w:szCs w:val="24"/>
        </w:rPr>
        <w:t>υπό</w:t>
      </w:r>
      <w:r w:rsidRPr="00B62DA8">
        <w:rPr>
          <w:rFonts w:ascii="Times New Roman" w:hAnsi="Times New Roman" w:cs="Times New Roman"/>
          <w:sz w:val="24"/>
          <w:szCs w:val="24"/>
        </w:rPr>
        <w:t xml:space="preserve"> μελέτη </w:t>
      </w:r>
      <w:r w:rsidR="00141028" w:rsidRPr="00B62DA8">
        <w:rPr>
          <w:rFonts w:ascii="Times New Roman" w:hAnsi="Times New Roman" w:cs="Times New Roman"/>
          <w:sz w:val="24"/>
          <w:szCs w:val="24"/>
        </w:rPr>
        <w:t>μικροφύκη</w:t>
      </w:r>
      <w:r w:rsidRPr="00B62DA8">
        <w:rPr>
          <w:rFonts w:ascii="Times New Roman" w:hAnsi="Times New Roman" w:cs="Times New Roman"/>
          <w:sz w:val="24"/>
          <w:szCs w:val="24"/>
        </w:rPr>
        <w:t xml:space="preserve"> </w:t>
      </w:r>
      <w:r w:rsidR="00141028" w:rsidRPr="00B62DA8">
        <w:rPr>
          <w:rFonts w:ascii="Times New Roman" w:hAnsi="Times New Roman" w:cs="Times New Roman"/>
          <w:sz w:val="24"/>
          <w:szCs w:val="24"/>
        </w:rPr>
        <w:t>πραγματοποιήθηκε</w:t>
      </w:r>
      <w:r w:rsidRPr="00B62DA8">
        <w:rPr>
          <w:rFonts w:ascii="Times New Roman" w:hAnsi="Times New Roman" w:cs="Times New Roman"/>
          <w:sz w:val="24"/>
          <w:szCs w:val="24"/>
        </w:rPr>
        <w:t xml:space="preserve"> η </w:t>
      </w:r>
      <w:r w:rsidR="00141028" w:rsidRPr="00B62DA8">
        <w:rPr>
          <w:rFonts w:ascii="Times New Roman" w:hAnsi="Times New Roman" w:cs="Times New Roman"/>
          <w:sz w:val="24"/>
          <w:szCs w:val="24"/>
        </w:rPr>
        <w:t>ανάλυση προτύπου διαλύματος 37</w:t>
      </w:r>
      <w:r w:rsidR="00CD193D" w:rsidRPr="00B62DA8">
        <w:rPr>
          <w:rFonts w:ascii="Times New Roman" w:hAnsi="Times New Roman" w:cs="Times New Roman"/>
          <w:sz w:val="24"/>
          <w:szCs w:val="24"/>
        </w:rPr>
        <w:t xml:space="preserve"> μεθυλεστέρων</w:t>
      </w:r>
      <w:r w:rsidR="00141028" w:rsidRPr="00B62DA8">
        <w:rPr>
          <w:rFonts w:ascii="Times New Roman" w:hAnsi="Times New Roman" w:cs="Times New Roman"/>
          <w:sz w:val="24"/>
          <w:szCs w:val="24"/>
        </w:rPr>
        <w:t xml:space="preserve"> λιπαρών οξέων (</w:t>
      </w:r>
      <w:r w:rsidR="00141028" w:rsidRPr="00B62DA8">
        <w:rPr>
          <w:rFonts w:ascii="Times New Roman" w:hAnsi="Times New Roman" w:cs="Times New Roman"/>
          <w:sz w:val="24"/>
          <w:szCs w:val="24"/>
          <w:lang w:val="en-US"/>
        </w:rPr>
        <w:t>FAME</w:t>
      </w:r>
      <w:r w:rsidR="00141028" w:rsidRPr="00B62DA8">
        <w:rPr>
          <w:rFonts w:ascii="Times New Roman" w:hAnsi="Times New Roman" w:cs="Times New Roman"/>
          <w:sz w:val="24"/>
          <w:szCs w:val="24"/>
        </w:rPr>
        <w:t xml:space="preserve">-37) </w:t>
      </w:r>
      <w:r w:rsidR="004450E0" w:rsidRPr="00B62DA8">
        <w:rPr>
          <w:rFonts w:ascii="Times New Roman" w:hAnsi="Times New Roman" w:cs="Times New Roman"/>
          <w:sz w:val="24"/>
          <w:szCs w:val="24"/>
        </w:rPr>
        <w:t xml:space="preserve">το οποίο </w:t>
      </w:r>
      <w:r w:rsidR="00B62DA8" w:rsidRPr="00B62DA8">
        <w:rPr>
          <w:rFonts w:ascii="Times New Roman" w:hAnsi="Times New Roman" w:cs="Times New Roman"/>
          <w:sz w:val="24"/>
          <w:szCs w:val="24"/>
        </w:rPr>
        <w:t>χρησιμοποιήθηκε</w:t>
      </w:r>
      <w:r w:rsidR="004450E0" w:rsidRPr="00B62DA8">
        <w:rPr>
          <w:rFonts w:ascii="Times New Roman" w:hAnsi="Times New Roman" w:cs="Times New Roman"/>
          <w:sz w:val="24"/>
          <w:szCs w:val="24"/>
        </w:rPr>
        <w:t xml:space="preserve"> και </w:t>
      </w:r>
      <w:r w:rsidR="00141028" w:rsidRPr="00B62DA8">
        <w:rPr>
          <w:rFonts w:ascii="Times New Roman" w:hAnsi="Times New Roman" w:cs="Times New Roman"/>
          <w:sz w:val="24"/>
          <w:szCs w:val="24"/>
        </w:rPr>
        <w:t xml:space="preserve">για την παρασκευή καμπυλών βαθμονόμησης. </w:t>
      </w:r>
      <w:r w:rsidR="00517DF8" w:rsidRPr="00B62DA8">
        <w:rPr>
          <w:rFonts w:ascii="Times New Roman" w:hAnsi="Times New Roman" w:cs="Times New Roman"/>
          <w:sz w:val="24"/>
          <w:szCs w:val="24"/>
        </w:rPr>
        <w:t xml:space="preserve">Ένα τυπικό χρωματογράφημα του προτύπου </w:t>
      </w:r>
      <w:r w:rsidR="00517DF8" w:rsidRPr="00B62DA8">
        <w:rPr>
          <w:rFonts w:ascii="Times New Roman" w:hAnsi="Times New Roman" w:cs="Times New Roman"/>
          <w:sz w:val="24"/>
          <w:szCs w:val="24"/>
          <w:lang w:val="en-US"/>
        </w:rPr>
        <w:t>FAME</w:t>
      </w:r>
      <w:r w:rsidR="00517DF8" w:rsidRPr="00B62DA8">
        <w:rPr>
          <w:rFonts w:ascii="Times New Roman" w:hAnsi="Times New Roman" w:cs="Times New Roman"/>
          <w:sz w:val="24"/>
          <w:szCs w:val="24"/>
        </w:rPr>
        <w:t xml:space="preserve">-37 </w:t>
      </w:r>
      <w:r w:rsidR="000B3A38">
        <w:rPr>
          <w:rFonts w:ascii="Times New Roman" w:hAnsi="Times New Roman" w:cs="Times New Roman"/>
          <w:sz w:val="24"/>
          <w:szCs w:val="24"/>
        </w:rPr>
        <w:t>παρουσ</w:t>
      </w:r>
      <w:r w:rsidR="009013FC">
        <w:rPr>
          <w:rFonts w:ascii="Times New Roman" w:hAnsi="Times New Roman" w:cs="Times New Roman"/>
          <w:sz w:val="24"/>
          <w:szCs w:val="24"/>
        </w:rPr>
        <w:t>ιά</w:t>
      </w:r>
      <w:r w:rsidR="00517DF8" w:rsidRPr="00B62DA8">
        <w:rPr>
          <w:rFonts w:ascii="Times New Roman" w:hAnsi="Times New Roman" w:cs="Times New Roman"/>
          <w:sz w:val="24"/>
          <w:szCs w:val="24"/>
        </w:rPr>
        <w:t xml:space="preserve">ζεται στο Σχήμα 2. </w:t>
      </w:r>
      <w:r w:rsidR="00141028" w:rsidRPr="00B62DA8">
        <w:rPr>
          <w:rFonts w:ascii="Times New Roman" w:hAnsi="Times New Roman" w:cs="Times New Roman"/>
          <w:sz w:val="24"/>
          <w:szCs w:val="24"/>
        </w:rPr>
        <w:t xml:space="preserve">Οι συντελεστές των </w:t>
      </w:r>
      <w:r w:rsidR="004450E0" w:rsidRPr="00B62DA8">
        <w:rPr>
          <w:rFonts w:ascii="Times New Roman" w:hAnsi="Times New Roman" w:cs="Times New Roman"/>
          <w:sz w:val="24"/>
          <w:szCs w:val="24"/>
        </w:rPr>
        <w:t>τιμών των συντελεστών</w:t>
      </w:r>
      <w:r w:rsidR="00141028" w:rsidRPr="00B62DA8">
        <w:rPr>
          <w:rFonts w:ascii="Times New Roman" w:hAnsi="Times New Roman" w:cs="Times New Roman"/>
          <w:sz w:val="24"/>
          <w:szCs w:val="24"/>
        </w:rPr>
        <w:t xml:space="preserve"> και </w:t>
      </w:r>
      <w:r w:rsidR="004450E0" w:rsidRPr="00B62DA8">
        <w:rPr>
          <w:rFonts w:ascii="Times New Roman" w:hAnsi="Times New Roman" w:cs="Times New Roman"/>
          <w:sz w:val="24"/>
          <w:szCs w:val="24"/>
        </w:rPr>
        <w:t xml:space="preserve">των </w:t>
      </w:r>
      <w:r w:rsidR="00141028" w:rsidRPr="00B62DA8">
        <w:rPr>
          <w:rFonts w:ascii="Times New Roman" w:hAnsi="Times New Roman" w:cs="Times New Roman"/>
          <w:sz w:val="24"/>
          <w:szCs w:val="24"/>
        </w:rPr>
        <w:t>τυπικ</w:t>
      </w:r>
      <w:r w:rsidR="004450E0" w:rsidRPr="00B62DA8">
        <w:rPr>
          <w:rFonts w:ascii="Times New Roman" w:hAnsi="Times New Roman" w:cs="Times New Roman"/>
          <w:sz w:val="24"/>
          <w:szCs w:val="24"/>
        </w:rPr>
        <w:t xml:space="preserve">ών </w:t>
      </w:r>
      <w:r w:rsidR="00141028" w:rsidRPr="00B62DA8">
        <w:rPr>
          <w:rFonts w:ascii="Times New Roman" w:hAnsi="Times New Roman" w:cs="Times New Roman"/>
          <w:sz w:val="24"/>
          <w:szCs w:val="24"/>
        </w:rPr>
        <w:t>αποκλίσε</w:t>
      </w:r>
      <w:r w:rsidR="004450E0" w:rsidRPr="00B62DA8">
        <w:rPr>
          <w:rFonts w:ascii="Times New Roman" w:hAnsi="Times New Roman" w:cs="Times New Roman"/>
          <w:sz w:val="24"/>
          <w:szCs w:val="24"/>
        </w:rPr>
        <w:t>ων</w:t>
      </w:r>
      <w:r w:rsidR="00B62DA8" w:rsidRPr="00B62DA8">
        <w:rPr>
          <w:rFonts w:ascii="Times New Roman" w:hAnsi="Times New Roman" w:cs="Times New Roman"/>
          <w:sz w:val="24"/>
          <w:szCs w:val="24"/>
        </w:rPr>
        <w:t xml:space="preserve"> </w:t>
      </w:r>
      <w:r w:rsidR="00ED461C" w:rsidRPr="00B62DA8">
        <w:rPr>
          <w:rFonts w:ascii="Times New Roman" w:hAnsi="Times New Roman" w:cs="Times New Roman"/>
          <w:sz w:val="24"/>
          <w:szCs w:val="24"/>
        </w:rPr>
        <w:t>των εξισώσεων παρουσιάζο</w:t>
      </w:r>
      <w:r w:rsidR="00416350" w:rsidRPr="00B62DA8">
        <w:rPr>
          <w:rFonts w:ascii="Times New Roman" w:hAnsi="Times New Roman" w:cs="Times New Roman"/>
          <w:sz w:val="24"/>
          <w:szCs w:val="24"/>
        </w:rPr>
        <w:t xml:space="preserve">νται στον Πίνακα 1. </w:t>
      </w:r>
      <w:r w:rsidR="00863CC7" w:rsidRPr="003E35FD">
        <w:rPr>
          <w:rFonts w:ascii="Times New Roman" w:hAnsi="Times New Roman" w:cs="Times New Roman"/>
          <w:sz w:val="24"/>
          <w:szCs w:val="24"/>
        </w:rPr>
        <w:t>Από τα αποτελέσματα των καμπυλών βαθμονόμησης για τους 37</w:t>
      </w:r>
      <w:r w:rsidR="00863CC7">
        <w:rPr>
          <w:rFonts w:ascii="Times New Roman" w:hAnsi="Times New Roman" w:cs="Times New Roman"/>
          <w:sz w:val="24"/>
          <w:szCs w:val="24"/>
        </w:rPr>
        <w:t xml:space="preserve"> </w:t>
      </w:r>
      <w:r w:rsidR="00863CC7" w:rsidRPr="003E35FD">
        <w:rPr>
          <w:rFonts w:ascii="Times New Roman" w:hAnsi="Times New Roman" w:cs="Times New Roman"/>
          <w:sz w:val="24"/>
          <w:szCs w:val="24"/>
        </w:rPr>
        <w:t xml:space="preserve">μεθυλεστέρες  λιπαρών οξέων παρατηρείται ότι </w:t>
      </w:r>
      <w:r w:rsidR="00863CC7">
        <w:rPr>
          <w:rFonts w:ascii="Times New Roman" w:hAnsi="Times New Roman" w:cs="Times New Roman"/>
          <w:sz w:val="24"/>
          <w:szCs w:val="24"/>
        </w:rPr>
        <w:t>ο συντελεστής συσχέτισης</w:t>
      </w:r>
      <w:r w:rsidR="00863CC7" w:rsidRPr="003E35FD">
        <w:rPr>
          <w:rFonts w:ascii="Times New Roman" w:hAnsi="Times New Roman" w:cs="Times New Roman"/>
          <w:sz w:val="24"/>
          <w:szCs w:val="24"/>
        </w:rPr>
        <w:t xml:space="preserve"> των εξισώσεων κυμαίνεται από 0,996 έως 0,999</w:t>
      </w:r>
      <w:r w:rsidR="00863CC7">
        <w:rPr>
          <w:rFonts w:ascii="Times New Roman" w:hAnsi="Times New Roman" w:cs="Times New Roman"/>
          <w:sz w:val="24"/>
          <w:szCs w:val="24"/>
        </w:rPr>
        <w:t xml:space="preserve"> και κρίνεται </w:t>
      </w:r>
      <w:r w:rsidR="00863CC7" w:rsidRPr="003E35FD">
        <w:rPr>
          <w:rFonts w:ascii="Times New Roman" w:hAnsi="Times New Roman" w:cs="Times New Roman"/>
          <w:sz w:val="24"/>
          <w:szCs w:val="24"/>
        </w:rPr>
        <w:t>ικανοποιητικ</w:t>
      </w:r>
      <w:r w:rsidR="00863CC7">
        <w:rPr>
          <w:rFonts w:ascii="Times New Roman" w:hAnsi="Times New Roman" w:cs="Times New Roman"/>
          <w:sz w:val="24"/>
          <w:szCs w:val="24"/>
        </w:rPr>
        <w:t>ό</w:t>
      </w:r>
      <w:r w:rsidR="00863CC7" w:rsidRPr="003E35FD">
        <w:rPr>
          <w:rFonts w:ascii="Times New Roman" w:hAnsi="Times New Roman" w:cs="Times New Roman"/>
          <w:sz w:val="24"/>
          <w:szCs w:val="24"/>
        </w:rPr>
        <w:t xml:space="preserve">ς για τον ποσοτικό προσδιορισμό των 37 λιπαρών οξέων. </w:t>
      </w:r>
      <w:r w:rsidR="00863CC7">
        <w:rPr>
          <w:rFonts w:ascii="Times New Roman" w:hAnsi="Times New Roman" w:cs="Times New Roman"/>
          <w:sz w:val="24"/>
          <w:szCs w:val="24"/>
        </w:rPr>
        <w:t>Α</w:t>
      </w:r>
      <w:r w:rsidR="00863CC7" w:rsidRPr="003E35FD">
        <w:rPr>
          <w:rFonts w:ascii="Times New Roman" w:hAnsi="Times New Roman" w:cs="Times New Roman"/>
          <w:sz w:val="24"/>
          <w:szCs w:val="24"/>
        </w:rPr>
        <w:t>πό τα χρωματογρ</w:t>
      </w:r>
      <w:r w:rsidR="00863CC7">
        <w:rPr>
          <w:rFonts w:ascii="Times New Roman" w:hAnsi="Times New Roman" w:cs="Times New Roman"/>
          <w:sz w:val="24"/>
          <w:szCs w:val="24"/>
        </w:rPr>
        <w:t>α</w:t>
      </w:r>
      <w:r w:rsidR="00863CC7" w:rsidRPr="003E35FD">
        <w:rPr>
          <w:rFonts w:ascii="Times New Roman" w:hAnsi="Times New Roman" w:cs="Times New Roman"/>
          <w:sz w:val="24"/>
          <w:szCs w:val="24"/>
        </w:rPr>
        <w:t>φ</w:t>
      </w:r>
      <w:r w:rsidR="00863CC7">
        <w:rPr>
          <w:rFonts w:ascii="Times New Roman" w:hAnsi="Times New Roman" w:cs="Times New Roman"/>
          <w:sz w:val="24"/>
          <w:szCs w:val="24"/>
        </w:rPr>
        <w:t>ή</w:t>
      </w:r>
      <w:r w:rsidR="00863CC7" w:rsidRPr="003E35FD">
        <w:rPr>
          <w:rFonts w:ascii="Times New Roman" w:hAnsi="Times New Roman" w:cs="Times New Roman"/>
          <w:sz w:val="24"/>
          <w:szCs w:val="24"/>
        </w:rPr>
        <w:t>ματα αναγνωρίστηκαν 37 κορυφές, το οποίο επαναβεβαιώνει την καλή ποιότητα του προτύπου και την καθαρότητα της στήλης που έγινε η ανάλυση. Ο προσδιορισμός των χρόνων εμφάνισης των κορυφών του κάθε λιπαρού οξέος πραγματοποιήθηκε βάση της υπάρχουσας βιβλιογραφίας (</w:t>
      </w:r>
      <w:hyperlink r:id="rId15" w:history="1">
        <w:r w:rsidR="00863CC7" w:rsidRPr="003E35FD">
          <w:rPr>
            <w:rStyle w:val="Hyperlink"/>
            <w:rFonts w:ascii="Times New Roman" w:hAnsi="Times New Roman" w:cs="Times New Roman"/>
            <w:color w:val="auto"/>
            <w:sz w:val="24"/>
            <w:szCs w:val="24"/>
            <w:u w:val="none"/>
          </w:rPr>
          <w:t>http://www.phenomenex</w:t>
        </w:r>
      </w:hyperlink>
      <w:r w:rsidR="00863CC7">
        <w:rPr>
          <w:rFonts w:ascii="Times New Roman" w:hAnsi="Times New Roman" w:cs="Times New Roman"/>
          <w:sz w:val="24"/>
          <w:szCs w:val="24"/>
        </w:rPr>
        <w:t>.</w:t>
      </w:r>
      <w:r w:rsidR="00863CC7" w:rsidRPr="003E35FD">
        <w:rPr>
          <w:rFonts w:ascii="Times New Roman" w:hAnsi="Times New Roman" w:cs="Times New Roman"/>
          <w:sz w:val="24"/>
          <w:szCs w:val="24"/>
        </w:rPr>
        <w:t>com)</w:t>
      </w:r>
      <w:r w:rsidR="00863CC7" w:rsidRPr="00933E06">
        <w:rPr>
          <w:rFonts w:ascii="Times New Roman" w:hAnsi="Times New Roman" w:cs="Times New Roman"/>
          <w:sz w:val="24"/>
          <w:szCs w:val="24"/>
        </w:rPr>
        <w:t xml:space="preserve"> </w:t>
      </w:r>
      <w:r w:rsidR="00863CC7">
        <w:rPr>
          <w:rFonts w:ascii="Times New Roman" w:hAnsi="Times New Roman" w:cs="Times New Roman"/>
          <w:sz w:val="24"/>
          <w:szCs w:val="24"/>
        </w:rPr>
        <w:t xml:space="preserve">για την χρησιμοποιούμενη στήλη </w:t>
      </w:r>
      <w:r w:rsidR="00863CC7">
        <w:rPr>
          <w:rFonts w:ascii="Times New Roman" w:hAnsi="Times New Roman" w:cs="Times New Roman"/>
          <w:sz w:val="24"/>
          <w:szCs w:val="24"/>
          <w:lang w:val="en-US"/>
        </w:rPr>
        <w:t>ZB</w:t>
      </w:r>
      <w:r w:rsidR="00863CC7" w:rsidRPr="00A3453D">
        <w:rPr>
          <w:rFonts w:ascii="Times New Roman" w:hAnsi="Times New Roman" w:cs="Times New Roman"/>
          <w:sz w:val="24"/>
          <w:szCs w:val="24"/>
        </w:rPr>
        <w:t>-</w:t>
      </w:r>
      <w:r w:rsidR="00863CC7">
        <w:rPr>
          <w:rFonts w:ascii="Times New Roman" w:hAnsi="Times New Roman" w:cs="Times New Roman"/>
          <w:sz w:val="24"/>
          <w:szCs w:val="24"/>
          <w:lang w:val="en-US"/>
        </w:rPr>
        <w:t>FAME</w:t>
      </w:r>
      <w:r w:rsidR="00863CC7" w:rsidRPr="003E35FD">
        <w:rPr>
          <w:rFonts w:ascii="Times New Roman" w:hAnsi="Times New Roman" w:cs="Times New Roman"/>
          <w:sz w:val="24"/>
          <w:szCs w:val="24"/>
        </w:rPr>
        <w:t>.</w:t>
      </w:r>
    </w:p>
    <w:p w:rsidR="00E838A2" w:rsidRPr="00B62DA8" w:rsidRDefault="00E838A2" w:rsidP="00E838A2">
      <w:pPr>
        <w:spacing w:line="240" w:lineRule="auto"/>
        <w:ind w:firstLine="720"/>
        <w:jc w:val="both"/>
        <w:rPr>
          <w:rFonts w:ascii="Times New Roman" w:hAnsi="Times New Roman" w:cs="Times New Roman"/>
          <w:sz w:val="24"/>
          <w:szCs w:val="24"/>
        </w:rPr>
      </w:pPr>
      <w:r w:rsidRPr="003E35FD">
        <w:rPr>
          <w:rFonts w:ascii="Times New Roman" w:hAnsi="Times New Roman" w:cs="Times New Roman"/>
          <w:sz w:val="24"/>
          <w:szCs w:val="24"/>
        </w:rPr>
        <w:t xml:space="preserve">Το βιοντίζελ που παράχθηκε </w:t>
      </w:r>
      <w:r>
        <w:rPr>
          <w:rFonts w:ascii="Times New Roman" w:hAnsi="Times New Roman" w:cs="Times New Roman"/>
          <w:sz w:val="24"/>
          <w:szCs w:val="24"/>
        </w:rPr>
        <w:t>με</w:t>
      </w:r>
      <w:r w:rsidRPr="003E35FD">
        <w:rPr>
          <w:rFonts w:ascii="Times New Roman" w:hAnsi="Times New Roman" w:cs="Times New Roman"/>
          <w:sz w:val="24"/>
          <w:szCs w:val="24"/>
        </w:rPr>
        <w:t xml:space="preserve"> τις τρεις διαφορετικές μεθόδους (</w:t>
      </w:r>
      <w:r w:rsidRPr="003E35FD">
        <w:rPr>
          <w:rFonts w:ascii="Times New Roman" w:hAnsi="Times New Roman" w:cs="Times New Roman"/>
          <w:bCs/>
          <w:sz w:val="24"/>
          <w:szCs w:val="24"/>
        </w:rPr>
        <w:t>H</w:t>
      </w:r>
      <w:r w:rsidRPr="003E35FD">
        <w:rPr>
          <w:rFonts w:ascii="Times New Roman" w:hAnsi="Times New Roman" w:cs="Times New Roman"/>
          <w:bCs/>
          <w:sz w:val="24"/>
          <w:szCs w:val="24"/>
          <w:vertAlign w:val="subscript"/>
        </w:rPr>
        <w:t>2</w:t>
      </w:r>
      <w:r w:rsidRPr="003E35FD">
        <w:rPr>
          <w:rFonts w:ascii="Times New Roman" w:hAnsi="Times New Roman" w:cs="Times New Roman"/>
          <w:bCs/>
          <w:sz w:val="24"/>
          <w:szCs w:val="24"/>
        </w:rPr>
        <w:t>SO</w:t>
      </w:r>
      <w:r w:rsidRPr="003E35FD">
        <w:rPr>
          <w:rFonts w:ascii="Times New Roman" w:hAnsi="Times New Roman" w:cs="Times New Roman"/>
          <w:bCs/>
          <w:sz w:val="24"/>
          <w:szCs w:val="24"/>
          <w:vertAlign w:val="subscript"/>
        </w:rPr>
        <w:t>4</w:t>
      </w:r>
      <w:r w:rsidRPr="003E35FD">
        <w:rPr>
          <w:rFonts w:ascii="Times New Roman" w:hAnsi="Times New Roman" w:cs="Times New Roman"/>
          <w:bCs/>
          <w:sz w:val="24"/>
          <w:szCs w:val="24"/>
        </w:rPr>
        <w:t>, NaOH και NaOH+H</w:t>
      </w:r>
      <w:r w:rsidRPr="003E35FD">
        <w:rPr>
          <w:rFonts w:ascii="Times New Roman" w:hAnsi="Times New Roman" w:cs="Times New Roman"/>
          <w:bCs/>
          <w:sz w:val="24"/>
          <w:szCs w:val="24"/>
          <w:vertAlign w:val="subscript"/>
        </w:rPr>
        <w:t>2</w:t>
      </w:r>
      <w:r w:rsidRPr="003E35FD">
        <w:rPr>
          <w:rFonts w:ascii="Times New Roman" w:hAnsi="Times New Roman" w:cs="Times New Roman"/>
          <w:bCs/>
          <w:sz w:val="24"/>
          <w:szCs w:val="24"/>
        </w:rPr>
        <w:t>SO</w:t>
      </w:r>
      <w:r w:rsidRPr="003E35FD">
        <w:rPr>
          <w:rFonts w:ascii="Times New Roman" w:hAnsi="Times New Roman" w:cs="Times New Roman"/>
          <w:bCs/>
          <w:sz w:val="24"/>
          <w:szCs w:val="24"/>
          <w:vertAlign w:val="subscript"/>
        </w:rPr>
        <w:t>4</w:t>
      </w:r>
      <w:r w:rsidRPr="003E35FD">
        <w:rPr>
          <w:rFonts w:ascii="Times New Roman" w:hAnsi="Times New Roman" w:cs="Times New Roman"/>
          <w:bCs/>
          <w:sz w:val="24"/>
          <w:szCs w:val="24"/>
        </w:rPr>
        <w:t xml:space="preserve">) </w:t>
      </w:r>
      <w:r>
        <w:rPr>
          <w:rFonts w:ascii="Times New Roman" w:hAnsi="Times New Roman" w:cs="Times New Roman"/>
          <w:sz w:val="24"/>
          <w:szCs w:val="24"/>
        </w:rPr>
        <w:t>από τα μικροφύκη</w:t>
      </w:r>
      <w:r w:rsidRPr="003E35FD">
        <w:rPr>
          <w:rFonts w:ascii="Times New Roman" w:hAnsi="Times New Roman" w:cs="Times New Roman"/>
          <w:sz w:val="24"/>
          <w:szCs w:val="24"/>
        </w:rPr>
        <w:t xml:space="preserve"> </w:t>
      </w:r>
      <w:r w:rsidRPr="003E35FD">
        <w:rPr>
          <w:rFonts w:ascii="Times New Roman" w:hAnsi="Times New Roman" w:cs="Times New Roman"/>
          <w:i/>
          <w:sz w:val="24"/>
          <w:szCs w:val="24"/>
        </w:rPr>
        <w:t>Chlorococcum sp.</w:t>
      </w:r>
      <w:r w:rsidRPr="003E35FD">
        <w:rPr>
          <w:rFonts w:ascii="Times New Roman" w:hAnsi="Times New Roman" w:cs="Times New Roman"/>
          <w:sz w:val="24"/>
          <w:szCs w:val="24"/>
        </w:rPr>
        <w:t xml:space="preserve"> </w:t>
      </w:r>
      <w:r>
        <w:rPr>
          <w:rFonts w:ascii="Times New Roman" w:hAnsi="Times New Roman" w:cs="Times New Roman"/>
          <w:sz w:val="24"/>
          <w:szCs w:val="24"/>
        </w:rPr>
        <w:t>αναλύθηκε σε αέριο χρωματογράφο και ο</w:t>
      </w:r>
      <w:r w:rsidRPr="003E35FD">
        <w:rPr>
          <w:rFonts w:ascii="Times New Roman" w:hAnsi="Times New Roman" w:cs="Times New Roman"/>
          <w:sz w:val="24"/>
          <w:szCs w:val="24"/>
        </w:rPr>
        <w:t xml:space="preserve"> ποσοτικός προσδιορισμός των αναλύσεων παρουσιάζ</w:t>
      </w:r>
      <w:r>
        <w:rPr>
          <w:rFonts w:ascii="Times New Roman" w:hAnsi="Times New Roman" w:cs="Times New Roman"/>
          <w:sz w:val="24"/>
          <w:szCs w:val="24"/>
        </w:rPr>
        <w:t>εται στο Σχήμα 3.</w:t>
      </w:r>
      <w:r w:rsidRPr="00D05AB4">
        <w:rPr>
          <w:rFonts w:ascii="Times New Roman" w:hAnsi="Times New Roman" w:cs="Times New Roman"/>
          <w:sz w:val="24"/>
          <w:szCs w:val="24"/>
        </w:rPr>
        <w:t xml:space="preserve"> </w:t>
      </w:r>
      <w:r>
        <w:rPr>
          <w:rFonts w:ascii="Times New Roman" w:hAnsi="Times New Roman" w:cs="Times New Roman"/>
          <w:sz w:val="24"/>
          <w:szCs w:val="24"/>
        </w:rPr>
        <w:t>Γ</w:t>
      </w:r>
      <w:r w:rsidRPr="003E35FD">
        <w:rPr>
          <w:rFonts w:ascii="Times New Roman" w:hAnsi="Times New Roman" w:cs="Times New Roman"/>
          <w:sz w:val="24"/>
          <w:szCs w:val="24"/>
        </w:rPr>
        <w:t>ια καλύτερ</w:t>
      </w:r>
      <w:r>
        <w:rPr>
          <w:rFonts w:ascii="Times New Roman" w:hAnsi="Times New Roman" w:cs="Times New Roman"/>
          <w:sz w:val="24"/>
          <w:szCs w:val="24"/>
        </w:rPr>
        <w:t>η</w:t>
      </w:r>
      <w:r w:rsidRPr="003E35FD">
        <w:rPr>
          <w:rFonts w:ascii="Times New Roman" w:hAnsi="Times New Roman" w:cs="Times New Roman"/>
          <w:sz w:val="24"/>
          <w:szCs w:val="24"/>
        </w:rPr>
        <w:t xml:space="preserve"> σύγκριση των αποτελεσμάτων μεταξύ των μεθόδων πραγματοποιήθηκε και η ποσοστιαία αναλογία του κάθε </w:t>
      </w:r>
      <w:r w:rsidRPr="003E35FD">
        <w:rPr>
          <w:rFonts w:ascii="Times New Roman" w:hAnsi="Times New Roman" w:cs="Times New Roman"/>
          <w:sz w:val="24"/>
          <w:szCs w:val="24"/>
          <w:lang w:val="en-US"/>
        </w:rPr>
        <w:t>FAME</w:t>
      </w:r>
      <w:r>
        <w:rPr>
          <w:rFonts w:ascii="Times New Roman" w:hAnsi="Times New Roman" w:cs="Times New Roman"/>
          <w:sz w:val="24"/>
          <w:szCs w:val="24"/>
        </w:rPr>
        <w:t xml:space="preserve">, η </w:t>
      </w:r>
      <w:r w:rsidRPr="003E35FD">
        <w:rPr>
          <w:rFonts w:ascii="Times New Roman" w:hAnsi="Times New Roman" w:cs="Times New Roman"/>
          <w:sz w:val="24"/>
          <w:szCs w:val="24"/>
        </w:rPr>
        <w:t xml:space="preserve">οποία </w:t>
      </w:r>
      <w:r w:rsidRPr="00B62DA8">
        <w:rPr>
          <w:rFonts w:ascii="Times New Roman" w:hAnsi="Times New Roman" w:cs="Times New Roman"/>
          <w:sz w:val="24"/>
          <w:szCs w:val="24"/>
        </w:rPr>
        <w:t>απεικονίζ</w:t>
      </w:r>
      <w:r>
        <w:rPr>
          <w:rFonts w:ascii="Times New Roman" w:hAnsi="Times New Roman" w:cs="Times New Roman"/>
          <w:sz w:val="24"/>
          <w:szCs w:val="24"/>
        </w:rPr>
        <w:t>εται</w:t>
      </w:r>
      <w:r w:rsidRPr="00B62DA8">
        <w:rPr>
          <w:rFonts w:ascii="Times New Roman" w:hAnsi="Times New Roman" w:cs="Times New Roman"/>
          <w:sz w:val="24"/>
          <w:szCs w:val="24"/>
        </w:rPr>
        <w:t xml:space="preserve"> στο Σχήμα 4. Με τις τρεις διαφορετικές μεθόδους η ανακτώμενη ποσότητα των </w:t>
      </w:r>
      <w:r w:rsidRPr="00B62DA8">
        <w:rPr>
          <w:rFonts w:ascii="Times New Roman" w:hAnsi="Times New Roman" w:cs="Times New Roman"/>
          <w:sz w:val="24"/>
          <w:szCs w:val="24"/>
          <w:lang w:val="en-US"/>
        </w:rPr>
        <w:t>FAMEs</w:t>
      </w:r>
      <w:r w:rsidRPr="00B62DA8">
        <w:rPr>
          <w:rFonts w:ascii="Times New Roman" w:hAnsi="Times New Roman" w:cs="Times New Roman"/>
          <w:sz w:val="24"/>
          <w:szCs w:val="24"/>
        </w:rPr>
        <w:t xml:space="preserve"> ήταν 21,85, 21,56 και 5,61 </w:t>
      </w:r>
      <w:r w:rsidRPr="00B62DA8">
        <w:rPr>
          <w:rFonts w:ascii="Times New Roman" w:hAnsi="Times New Roman" w:cs="Times New Roman"/>
          <w:sz w:val="24"/>
          <w:szCs w:val="24"/>
          <w:lang w:val="en-US"/>
        </w:rPr>
        <w:t>mg</w:t>
      </w:r>
      <w:r w:rsidRPr="00B62DA8">
        <w:rPr>
          <w:rFonts w:ascii="Times New Roman" w:hAnsi="Times New Roman" w:cs="Times New Roman"/>
          <w:sz w:val="24"/>
          <w:szCs w:val="24"/>
        </w:rPr>
        <w:t xml:space="preserve"> για το </w:t>
      </w:r>
      <w:r w:rsidRPr="00B62DA8">
        <w:rPr>
          <w:rFonts w:ascii="Times New Roman" w:hAnsi="Times New Roman" w:cs="Times New Roman"/>
          <w:bCs/>
          <w:sz w:val="24"/>
          <w:szCs w:val="24"/>
        </w:rPr>
        <w:t>H</w:t>
      </w:r>
      <w:r w:rsidRPr="00B62DA8">
        <w:rPr>
          <w:rFonts w:ascii="Times New Roman" w:hAnsi="Times New Roman" w:cs="Times New Roman"/>
          <w:bCs/>
          <w:sz w:val="24"/>
          <w:szCs w:val="24"/>
          <w:vertAlign w:val="subscript"/>
        </w:rPr>
        <w:t>2</w:t>
      </w:r>
      <w:r w:rsidRPr="00B62DA8">
        <w:rPr>
          <w:rFonts w:ascii="Times New Roman" w:hAnsi="Times New Roman" w:cs="Times New Roman"/>
          <w:bCs/>
          <w:sz w:val="24"/>
          <w:szCs w:val="24"/>
        </w:rPr>
        <w:t>SO</w:t>
      </w:r>
      <w:r w:rsidRPr="00B62DA8">
        <w:rPr>
          <w:rFonts w:ascii="Times New Roman" w:hAnsi="Times New Roman" w:cs="Times New Roman"/>
          <w:bCs/>
          <w:sz w:val="24"/>
          <w:szCs w:val="24"/>
          <w:vertAlign w:val="subscript"/>
        </w:rPr>
        <w:t>4</w:t>
      </w:r>
      <w:r w:rsidRPr="00B62DA8">
        <w:rPr>
          <w:rFonts w:ascii="Times New Roman" w:hAnsi="Times New Roman" w:cs="Times New Roman"/>
          <w:bCs/>
          <w:sz w:val="24"/>
          <w:szCs w:val="24"/>
        </w:rPr>
        <w:t>, NaOH+H</w:t>
      </w:r>
      <w:r w:rsidRPr="00B62DA8">
        <w:rPr>
          <w:rFonts w:ascii="Times New Roman" w:hAnsi="Times New Roman" w:cs="Times New Roman"/>
          <w:bCs/>
          <w:sz w:val="24"/>
          <w:szCs w:val="24"/>
          <w:vertAlign w:val="subscript"/>
        </w:rPr>
        <w:t>2</w:t>
      </w:r>
      <w:r w:rsidRPr="00B62DA8">
        <w:rPr>
          <w:rFonts w:ascii="Times New Roman" w:hAnsi="Times New Roman" w:cs="Times New Roman"/>
          <w:bCs/>
          <w:sz w:val="24"/>
          <w:szCs w:val="24"/>
        </w:rPr>
        <w:t>SO</w:t>
      </w:r>
      <w:r w:rsidRPr="00B62DA8">
        <w:rPr>
          <w:rFonts w:ascii="Times New Roman" w:hAnsi="Times New Roman" w:cs="Times New Roman"/>
          <w:bCs/>
          <w:sz w:val="24"/>
          <w:szCs w:val="24"/>
          <w:vertAlign w:val="subscript"/>
        </w:rPr>
        <w:t>4</w:t>
      </w:r>
      <w:r w:rsidRPr="00B62DA8">
        <w:rPr>
          <w:rFonts w:ascii="Times New Roman" w:hAnsi="Times New Roman" w:cs="Times New Roman"/>
          <w:bCs/>
          <w:sz w:val="24"/>
          <w:szCs w:val="24"/>
        </w:rPr>
        <w:t xml:space="preserve"> και NaOH, </w:t>
      </w:r>
      <w:r w:rsidRPr="003E35FD">
        <w:rPr>
          <w:rFonts w:ascii="Times New Roman" w:hAnsi="Times New Roman" w:cs="Times New Roman"/>
          <w:bCs/>
          <w:sz w:val="24"/>
          <w:szCs w:val="24"/>
        </w:rPr>
        <w:t>αντίστοιχα. Εκ πρώτης όψεως</w:t>
      </w:r>
      <w:r w:rsidRPr="009A58B3">
        <w:rPr>
          <w:rFonts w:ascii="Times New Roman" w:hAnsi="Times New Roman" w:cs="Times New Roman"/>
          <w:bCs/>
          <w:sz w:val="24"/>
          <w:szCs w:val="24"/>
        </w:rPr>
        <w:t xml:space="preserve"> </w:t>
      </w:r>
      <w:r w:rsidRPr="003E35FD">
        <w:rPr>
          <w:rFonts w:ascii="Times New Roman" w:hAnsi="Times New Roman" w:cs="Times New Roman"/>
          <w:bCs/>
          <w:sz w:val="24"/>
          <w:szCs w:val="24"/>
        </w:rPr>
        <w:t>τα αποτελέσματα, ως προς την ανακτώμενη ποσότητα</w:t>
      </w:r>
      <w:r>
        <w:rPr>
          <w:rFonts w:ascii="Times New Roman" w:hAnsi="Times New Roman" w:cs="Times New Roman"/>
          <w:bCs/>
          <w:sz w:val="24"/>
          <w:szCs w:val="24"/>
        </w:rPr>
        <w:t>,</w:t>
      </w:r>
      <w:r w:rsidRPr="003E35FD">
        <w:rPr>
          <w:rFonts w:ascii="Times New Roman" w:hAnsi="Times New Roman" w:cs="Times New Roman"/>
          <w:bCs/>
          <w:sz w:val="24"/>
          <w:szCs w:val="24"/>
        </w:rPr>
        <w:t xml:space="preserve"> </w:t>
      </w:r>
      <w:r>
        <w:rPr>
          <w:rFonts w:ascii="Times New Roman" w:hAnsi="Times New Roman" w:cs="Times New Roman"/>
          <w:bCs/>
          <w:sz w:val="24"/>
          <w:szCs w:val="24"/>
        </w:rPr>
        <w:t>έδειξαν ότι οι μέθοδοι</w:t>
      </w:r>
      <w:r w:rsidRPr="003E35FD">
        <w:rPr>
          <w:rFonts w:ascii="Times New Roman" w:hAnsi="Times New Roman" w:cs="Times New Roman"/>
          <w:bCs/>
          <w:sz w:val="24"/>
          <w:szCs w:val="24"/>
        </w:rPr>
        <w:t xml:space="preserve"> παρουσία οξέος είναι πιο αποδοτικοί για την ανάκτηση βιοντίζελ από τα λιπίδια μικροφυκών, το οποίο έρχεται σε αντίθεση με αποτελέσματα μετεστεροποίησης από λιπίδια προερχόμενα από άλλες φυτικές πηγές </w:t>
      </w:r>
      <w:r w:rsidRPr="00B62DA8">
        <w:rPr>
          <w:rFonts w:ascii="Times New Roman" w:hAnsi="Times New Roman" w:cs="Times New Roman"/>
          <w:bCs/>
          <w:sz w:val="24"/>
          <w:szCs w:val="24"/>
        </w:rPr>
        <w:t>(όπως σπορέλαιο, τηγανέλαια κ.α.).</w:t>
      </w:r>
    </w:p>
    <w:p w:rsidR="00E838A2" w:rsidRDefault="00E838A2" w:rsidP="00863CC7">
      <w:pPr>
        <w:spacing w:line="240" w:lineRule="auto"/>
        <w:ind w:firstLine="720"/>
        <w:jc w:val="both"/>
        <w:rPr>
          <w:rFonts w:ascii="Times New Roman" w:hAnsi="Times New Roman" w:cs="Times New Roman"/>
          <w:sz w:val="24"/>
          <w:szCs w:val="24"/>
        </w:rPr>
      </w:pPr>
    </w:p>
    <w:p w:rsidR="0011451F" w:rsidRPr="00312F04" w:rsidRDefault="0011451F" w:rsidP="00312F04">
      <w:pPr>
        <w:jc w:val="both"/>
        <w:rPr>
          <w:rFonts w:ascii="Times New Roman" w:hAnsi="Times New Roman" w:cs="Times New Roman"/>
          <w:sz w:val="24"/>
          <w:szCs w:val="24"/>
        </w:rPr>
      </w:pPr>
      <w:r w:rsidRPr="009522D9">
        <w:rPr>
          <w:rFonts w:ascii="Times New Roman" w:hAnsi="Times New Roman" w:cs="Times New Roman"/>
          <w:b/>
          <w:sz w:val="24"/>
          <w:szCs w:val="24"/>
        </w:rPr>
        <w:t>Πίνακας 1</w:t>
      </w:r>
      <w:r w:rsidR="00312F04" w:rsidRPr="00B62DA8">
        <w:rPr>
          <w:rFonts w:ascii="Times New Roman" w:hAnsi="Times New Roman" w:cs="Times New Roman"/>
          <w:sz w:val="24"/>
          <w:szCs w:val="24"/>
        </w:rPr>
        <w:t xml:space="preserve">: </w:t>
      </w:r>
      <w:r w:rsidR="004450E0" w:rsidRPr="00B62DA8">
        <w:rPr>
          <w:rFonts w:ascii="Times New Roman" w:hAnsi="Times New Roman" w:cs="Times New Roman"/>
          <w:sz w:val="24"/>
          <w:szCs w:val="24"/>
        </w:rPr>
        <w:t>Τιμές σ</w:t>
      </w:r>
      <w:r w:rsidR="00312F04" w:rsidRPr="00B62DA8">
        <w:rPr>
          <w:rFonts w:ascii="Times New Roman" w:hAnsi="Times New Roman" w:cs="Times New Roman"/>
          <w:sz w:val="24"/>
          <w:szCs w:val="24"/>
        </w:rPr>
        <w:t>υντελεστ</w:t>
      </w:r>
      <w:r w:rsidR="004450E0" w:rsidRPr="00B62DA8">
        <w:rPr>
          <w:rFonts w:ascii="Times New Roman" w:hAnsi="Times New Roman" w:cs="Times New Roman"/>
          <w:sz w:val="24"/>
          <w:szCs w:val="24"/>
        </w:rPr>
        <w:t>ών</w:t>
      </w:r>
      <w:r w:rsidR="00312F04" w:rsidRPr="00B62DA8">
        <w:rPr>
          <w:rFonts w:ascii="Times New Roman" w:hAnsi="Times New Roman" w:cs="Times New Roman"/>
          <w:sz w:val="24"/>
          <w:szCs w:val="24"/>
        </w:rPr>
        <w:t xml:space="preserve"> εξισώσεων καμπ</w:t>
      </w:r>
      <w:r w:rsidR="004450E0" w:rsidRPr="00B62DA8">
        <w:rPr>
          <w:rFonts w:ascii="Times New Roman" w:hAnsi="Times New Roman" w:cs="Times New Roman"/>
          <w:sz w:val="24"/>
          <w:szCs w:val="24"/>
        </w:rPr>
        <w:t>υ</w:t>
      </w:r>
      <w:r w:rsidR="00312F04" w:rsidRPr="00B62DA8">
        <w:rPr>
          <w:rFonts w:ascii="Times New Roman" w:hAnsi="Times New Roman" w:cs="Times New Roman"/>
          <w:sz w:val="24"/>
          <w:szCs w:val="24"/>
        </w:rPr>
        <w:t>λ</w:t>
      </w:r>
      <w:r w:rsidR="004450E0" w:rsidRPr="00B62DA8">
        <w:rPr>
          <w:rFonts w:ascii="Times New Roman" w:hAnsi="Times New Roman" w:cs="Times New Roman"/>
          <w:sz w:val="24"/>
          <w:szCs w:val="24"/>
        </w:rPr>
        <w:t>ώ</w:t>
      </w:r>
      <w:r w:rsidR="00312F04" w:rsidRPr="00B62DA8">
        <w:rPr>
          <w:rFonts w:ascii="Times New Roman" w:hAnsi="Times New Roman" w:cs="Times New Roman"/>
          <w:sz w:val="24"/>
          <w:szCs w:val="24"/>
        </w:rPr>
        <w:t xml:space="preserve">ν βαθμονόμησης για τον ποσοτικό προσδιορισμό </w:t>
      </w:r>
      <w:r w:rsidR="004450E0" w:rsidRPr="00B62DA8">
        <w:rPr>
          <w:rFonts w:ascii="Times New Roman" w:hAnsi="Times New Roman" w:cs="Times New Roman"/>
          <w:sz w:val="24"/>
          <w:szCs w:val="24"/>
        </w:rPr>
        <w:t xml:space="preserve">των </w:t>
      </w:r>
      <w:r w:rsidR="00312F04" w:rsidRPr="00B62DA8">
        <w:rPr>
          <w:rFonts w:ascii="Times New Roman" w:hAnsi="Times New Roman" w:cs="Times New Roman"/>
          <w:sz w:val="24"/>
          <w:szCs w:val="24"/>
        </w:rPr>
        <w:t xml:space="preserve">37 </w:t>
      </w:r>
      <w:r w:rsidR="00312F04" w:rsidRPr="00B62DA8">
        <w:rPr>
          <w:rFonts w:ascii="Times New Roman" w:hAnsi="Times New Roman" w:cs="Times New Roman"/>
          <w:sz w:val="24"/>
          <w:szCs w:val="24"/>
          <w:lang w:val="en-US"/>
        </w:rPr>
        <w:t>FAMEs</w:t>
      </w:r>
      <w:r w:rsidR="00312F04" w:rsidRPr="00B62DA8">
        <w:rPr>
          <w:rFonts w:ascii="Times New Roman" w:hAnsi="Times New Roman" w:cs="Times New Roman"/>
          <w:sz w:val="24"/>
          <w:szCs w:val="24"/>
        </w:rPr>
        <w:t>.</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51"/>
        <w:gridCol w:w="709"/>
        <w:gridCol w:w="850"/>
        <w:gridCol w:w="992"/>
        <w:gridCol w:w="284"/>
        <w:gridCol w:w="567"/>
        <w:gridCol w:w="850"/>
        <w:gridCol w:w="993"/>
        <w:gridCol w:w="850"/>
        <w:gridCol w:w="851"/>
      </w:tblGrid>
      <w:tr w:rsidR="0011451F" w:rsidRPr="00C87BA5" w:rsidTr="00ED461C">
        <w:trPr>
          <w:trHeight w:val="340"/>
        </w:trPr>
        <w:tc>
          <w:tcPr>
            <w:tcW w:w="675" w:type="dxa"/>
            <w:tcBorders>
              <w:top w:val="single" w:sz="4" w:space="0" w:color="auto"/>
              <w:bottom w:val="single" w:sz="4" w:space="0" w:color="auto"/>
            </w:tcBorders>
            <w:vAlign w:val="center"/>
          </w:tcPr>
          <w:p w:rsidR="0011451F" w:rsidRPr="00707DF7" w:rsidRDefault="0011451F" w:rsidP="00312F04">
            <w:pPr>
              <w:spacing w:after="0" w:line="257" w:lineRule="auto"/>
              <w:jc w:val="center"/>
              <w:rPr>
                <w:rFonts w:ascii="Times New Roman" w:hAnsi="Times New Roman" w:cs="Times New Roman"/>
                <w:b/>
              </w:rPr>
            </w:pPr>
            <w:r w:rsidRPr="00707DF7">
              <w:rPr>
                <w:rFonts w:ascii="Times New Roman" w:hAnsi="Times New Roman" w:cs="Times New Roman"/>
                <w:b/>
              </w:rPr>
              <w:t>Α/Α</w:t>
            </w:r>
          </w:p>
        </w:tc>
        <w:tc>
          <w:tcPr>
            <w:tcW w:w="851" w:type="dxa"/>
            <w:tcBorders>
              <w:top w:val="single" w:sz="4" w:space="0" w:color="auto"/>
              <w:bottom w:val="single" w:sz="4" w:space="0" w:color="auto"/>
            </w:tcBorders>
            <w:vAlign w:val="center"/>
          </w:tcPr>
          <w:p w:rsidR="0011451F" w:rsidRPr="00707DF7" w:rsidRDefault="0011451F" w:rsidP="00312F04">
            <w:pPr>
              <w:spacing w:after="0" w:line="257" w:lineRule="auto"/>
              <w:ind w:left="-108" w:right="-108"/>
              <w:jc w:val="center"/>
              <w:rPr>
                <w:rFonts w:ascii="Times New Roman" w:hAnsi="Times New Roman" w:cs="Times New Roman"/>
                <w:b/>
                <w:lang w:val="en-US"/>
              </w:rPr>
            </w:pPr>
            <w:r w:rsidRPr="00707DF7">
              <w:rPr>
                <w:rFonts w:ascii="Times New Roman" w:hAnsi="Times New Roman" w:cs="Times New Roman"/>
                <w:b/>
                <w:lang w:val="en-US"/>
              </w:rPr>
              <w:t>FAME</w:t>
            </w:r>
          </w:p>
        </w:tc>
        <w:tc>
          <w:tcPr>
            <w:tcW w:w="709" w:type="dxa"/>
            <w:tcBorders>
              <w:top w:val="single" w:sz="4" w:space="0" w:color="auto"/>
              <w:bottom w:val="single" w:sz="4" w:space="0" w:color="auto"/>
            </w:tcBorders>
            <w:vAlign w:val="center"/>
          </w:tcPr>
          <w:p w:rsidR="0011451F" w:rsidRPr="00707DF7" w:rsidRDefault="00EE4DAF" w:rsidP="00312F04">
            <w:pPr>
              <w:spacing w:after="0" w:line="257" w:lineRule="auto"/>
              <w:ind w:left="-108" w:right="-108"/>
              <w:jc w:val="center"/>
              <w:rPr>
                <w:rFonts w:ascii="Times New Roman" w:hAnsi="Times New Roman" w:cs="Times New Roman"/>
                <w:b/>
                <w:lang w:val="en-US"/>
              </w:rPr>
            </w:pPr>
            <w:r w:rsidRPr="00707DF7">
              <w:rPr>
                <w:rFonts w:ascii="Times New Roman" w:hAnsi="Times New Roman" w:cs="Times New Roman"/>
                <w:b/>
                <w:lang w:val="en-US"/>
              </w:rPr>
              <w:t>A</w:t>
            </w:r>
          </w:p>
        </w:tc>
        <w:tc>
          <w:tcPr>
            <w:tcW w:w="850" w:type="dxa"/>
            <w:tcBorders>
              <w:top w:val="single" w:sz="4" w:space="0" w:color="auto"/>
              <w:bottom w:val="single" w:sz="4" w:space="0" w:color="auto"/>
            </w:tcBorders>
            <w:vAlign w:val="center"/>
          </w:tcPr>
          <w:p w:rsidR="0011451F" w:rsidRPr="00707DF7" w:rsidRDefault="00E838A2" w:rsidP="00312F04">
            <w:pPr>
              <w:spacing w:after="0" w:line="257" w:lineRule="auto"/>
              <w:ind w:left="-108" w:right="-108"/>
              <w:jc w:val="center"/>
              <w:rPr>
                <w:rFonts w:ascii="Times New Roman" w:hAnsi="Times New Roman" w:cs="Times New Roman"/>
                <w:b/>
                <w:lang w:val="en-US"/>
              </w:rPr>
            </w:pPr>
            <w:r w:rsidRPr="00707DF7">
              <w:rPr>
                <w:rFonts w:ascii="Times New Roman" w:hAnsi="Times New Roman" w:cs="Times New Roman"/>
                <w:b/>
                <w:lang w:val="en-US"/>
              </w:rPr>
              <w:t>B</w:t>
            </w:r>
          </w:p>
        </w:tc>
        <w:tc>
          <w:tcPr>
            <w:tcW w:w="992" w:type="dxa"/>
            <w:tcBorders>
              <w:top w:val="single" w:sz="4" w:space="0" w:color="auto"/>
              <w:bottom w:val="single" w:sz="4" w:space="0" w:color="auto"/>
            </w:tcBorders>
            <w:vAlign w:val="center"/>
          </w:tcPr>
          <w:p w:rsidR="0011451F" w:rsidRPr="00707DF7" w:rsidRDefault="0011451F" w:rsidP="00312F04">
            <w:pPr>
              <w:spacing w:after="0" w:line="257" w:lineRule="auto"/>
              <w:ind w:left="-108" w:right="-108"/>
              <w:jc w:val="center"/>
              <w:rPr>
                <w:rFonts w:ascii="Times New Roman" w:hAnsi="Times New Roman" w:cs="Times New Roman"/>
                <w:b/>
                <w:lang w:val="en-US"/>
              </w:rPr>
            </w:pPr>
            <w:r w:rsidRPr="00707DF7">
              <w:rPr>
                <w:rFonts w:ascii="Times New Roman" w:hAnsi="Times New Roman" w:cs="Times New Roman"/>
                <w:b/>
                <w:lang w:val="en-US"/>
              </w:rPr>
              <w:t>R</w:t>
            </w:r>
            <w:r w:rsidRPr="00707DF7">
              <w:rPr>
                <w:rFonts w:ascii="Times New Roman" w:hAnsi="Times New Roman" w:cs="Times New Roman"/>
                <w:b/>
                <w:vertAlign w:val="superscript"/>
                <w:lang w:val="en-US"/>
              </w:rPr>
              <w:t>2</w:t>
            </w:r>
          </w:p>
        </w:tc>
        <w:tc>
          <w:tcPr>
            <w:tcW w:w="284" w:type="dxa"/>
            <w:tcBorders>
              <w:top w:val="single" w:sz="4" w:space="0" w:color="auto"/>
              <w:bottom w:val="single" w:sz="4" w:space="0" w:color="auto"/>
            </w:tcBorders>
            <w:vAlign w:val="center"/>
          </w:tcPr>
          <w:p w:rsidR="0011451F" w:rsidRPr="00707DF7" w:rsidRDefault="0011451F" w:rsidP="00312F04">
            <w:pPr>
              <w:spacing w:after="0" w:line="257" w:lineRule="auto"/>
              <w:jc w:val="center"/>
              <w:rPr>
                <w:rFonts w:ascii="Times New Roman" w:hAnsi="Times New Roman" w:cs="Times New Roman"/>
                <w:b/>
              </w:rPr>
            </w:pPr>
          </w:p>
        </w:tc>
        <w:tc>
          <w:tcPr>
            <w:tcW w:w="567" w:type="dxa"/>
            <w:tcBorders>
              <w:top w:val="single" w:sz="4" w:space="0" w:color="auto"/>
              <w:bottom w:val="single" w:sz="4" w:space="0" w:color="auto"/>
            </w:tcBorders>
            <w:vAlign w:val="center"/>
          </w:tcPr>
          <w:p w:rsidR="0011451F" w:rsidRPr="00707DF7" w:rsidRDefault="0011451F" w:rsidP="00312F04">
            <w:pPr>
              <w:spacing w:after="0" w:line="257" w:lineRule="auto"/>
              <w:ind w:left="-108" w:right="-108"/>
              <w:jc w:val="center"/>
              <w:rPr>
                <w:rFonts w:ascii="Times New Roman" w:hAnsi="Times New Roman" w:cs="Times New Roman"/>
                <w:b/>
              </w:rPr>
            </w:pPr>
            <w:r w:rsidRPr="00707DF7">
              <w:rPr>
                <w:rFonts w:ascii="Times New Roman" w:hAnsi="Times New Roman" w:cs="Times New Roman"/>
                <w:b/>
              </w:rPr>
              <w:t>Α/Α</w:t>
            </w:r>
          </w:p>
        </w:tc>
        <w:tc>
          <w:tcPr>
            <w:tcW w:w="850" w:type="dxa"/>
            <w:tcBorders>
              <w:top w:val="single" w:sz="4" w:space="0" w:color="auto"/>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b/>
                <w:lang w:val="en-US"/>
              </w:rPr>
            </w:pPr>
            <w:r w:rsidRPr="00C87BA5">
              <w:rPr>
                <w:rFonts w:ascii="Times New Roman" w:hAnsi="Times New Roman" w:cs="Times New Roman"/>
                <w:b/>
                <w:lang w:val="en-US"/>
              </w:rPr>
              <w:t>FAME</w:t>
            </w:r>
          </w:p>
        </w:tc>
        <w:tc>
          <w:tcPr>
            <w:tcW w:w="993" w:type="dxa"/>
            <w:tcBorders>
              <w:top w:val="single" w:sz="4" w:space="0" w:color="auto"/>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b/>
                <w:lang w:val="en-US"/>
              </w:rPr>
            </w:pPr>
            <w:r w:rsidRPr="00C87BA5">
              <w:rPr>
                <w:rFonts w:ascii="Times New Roman" w:hAnsi="Times New Roman" w:cs="Times New Roman"/>
                <w:b/>
                <w:lang w:val="en-US"/>
              </w:rPr>
              <w:t>a</w:t>
            </w:r>
          </w:p>
        </w:tc>
        <w:tc>
          <w:tcPr>
            <w:tcW w:w="850" w:type="dxa"/>
            <w:tcBorders>
              <w:top w:val="single" w:sz="4" w:space="0" w:color="auto"/>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b/>
                <w:lang w:val="en-US"/>
              </w:rPr>
            </w:pPr>
            <w:r w:rsidRPr="00C87BA5">
              <w:rPr>
                <w:rFonts w:ascii="Times New Roman" w:hAnsi="Times New Roman" w:cs="Times New Roman"/>
                <w:b/>
                <w:lang w:val="en-US"/>
              </w:rPr>
              <w:t>b</w:t>
            </w:r>
          </w:p>
        </w:tc>
        <w:tc>
          <w:tcPr>
            <w:tcW w:w="851" w:type="dxa"/>
            <w:tcBorders>
              <w:top w:val="single" w:sz="4" w:space="0" w:color="auto"/>
              <w:bottom w:val="single" w:sz="4" w:space="0" w:color="auto"/>
            </w:tcBorders>
            <w:vAlign w:val="center"/>
          </w:tcPr>
          <w:p w:rsidR="0011451F" w:rsidRPr="00C87BA5" w:rsidRDefault="0011451F" w:rsidP="00312F04">
            <w:pPr>
              <w:spacing w:after="0" w:line="257" w:lineRule="auto"/>
              <w:ind w:left="-108" w:firstLine="108"/>
              <w:jc w:val="center"/>
              <w:rPr>
                <w:rFonts w:ascii="Times New Roman" w:hAnsi="Times New Roman" w:cs="Times New Roman"/>
                <w:b/>
                <w:lang w:val="en-US"/>
              </w:rPr>
            </w:pPr>
            <w:r w:rsidRPr="00C87BA5">
              <w:rPr>
                <w:rFonts w:ascii="Times New Roman" w:hAnsi="Times New Roman" w:cs="Times New Roman"/>
                <w:b/>
                <w:lang w:val="en-US"/>
              </w:rPr>
              <w:t>R</w:t>
            </w:r>
            <w:r w:rsidRPr="00C87BA5">
              <w:rPr>
                <w:rFonts w:ascii="Times New Roman" w:hAnsi="Times New Roman" w:cs="Times New Roman"/>
                <w:b/>
                <w:vertAlign w:val="superscript"/>
                <w:lang w:val="en-US"/>
              </w:rPr>
              <w:t>2</w:t>
            </w:r>
          </w:p>
        </w:tc>
      </w:tr>
      <w:tr w:rsidR="0011451F" w:rsidRPr="00C87BA5" w:rsidTr="00ED461C">
        <w:trPr>
          <w:trHeight w:val="297"/>
        </w:trPr>
        <w:tc>
          <w:tcPr>
            <w:tcW w:w="675" w:type="dxa"/>
            <w:tcBorders>
              <w:top w:val="single" w:sz="4" w:space="0" w:color="auto"/>
            </w:tcBorders>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w:t>
            </w:r>
          </w:p>
        </w:tc>
        <w:tc>
          <w:tcPr>
            <w:tcW w:w="851" w:type="dxa"/>
            <w:tcBorders>
              <w:top w:val="single" w:sz="4" w:space="0" w:color="auto"/>
            </w:tcBorders>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C4:0</w:t>
            </w:r>
          </w:p>
        </w:tc>
        <w:tc>
          <w:tcPr>
            <w:tcW w:w="709" w:type="dxa"/>
            <w:tcBorders>
              <w:top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0,0263</w:t>
            </w:r>
          </w:p>
        </w:tc>
        <w:tc>
          <w:tcPr>
            <w:tcW w:w="850" w:type="dxa"/>
            <w:tcBorders>
              <w:top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-0,2388</w:t>
            </w:r>
          </w:p>
        </w:tc>
        <w:tc>
          <w:tcPr>
            <w:tcW w:w="992" w:type="dxa"/>
            <w:tcBorders>
              <w:top w:val="single" w:sz="4" w:space="0" w:color="auto"/>
            </w:tcBorders>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c>
          <w:tcPr>
            <w:tcW w:w="284" w:type="dxa"/>
            <w:tcBorders>
              <w:top w:val="single" w:sz="4" w:space="0" w:color="auto"/>
            </w:tcBorders>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tcBorders>
              <w:top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20</w:t>
            </w:r>
          </w:p>
        </w:tc>
        <w:tc>
          <w:tcPr>
            <w:tcW w:w="850" w:type="dxa"/>
            <w:tcBorders>
              <w:top w:val="single" w:sz="4" w:space="0" w:color="auto"/>
            </w:tcBorders>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C18:2n6c</w:t>
            </w:r>
          </w:p>
        </w:tc>
        <w:tc>
          <w:tcPr>
            <w:tcW w:w="993" w:type="dxa"/>
            <w:tcBorders>
              <w:top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0,0075</w:t>
            </w:r>
          </w:p>
        </w:tc>
        <w:tc>
          <w:tcPr>
            <w:tcW w:w="850" w:type="dxa"/>
            <w:tcBorders>
              <w:top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-0,0213</w:t>
            </w:r>
          </w:p>
        </w:tc>
        <w:tc>
          <w:tcPr>
            <w:tcW w:w="851" w:type="dxa"/>
            <w:tcBorders>
              <w:top w:val="single" w:sz="4" w:space="0" w:color="auto"/>
            </w:tcBorders>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C6:0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0,0174</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-0,1908</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21</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C18:3n3</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0,0072</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0,0191</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C8:0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0,0127</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-0,1265</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0,999</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22</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C18:3n6</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0,0073</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0,0161</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4</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C10:0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0,0103</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-0,0844</w:t>
            </w:r>
          </w:p>
        </w:tc>
        <w:tc>
          <w:tcPr>
            <w:tcW w:w="992"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0,99</w:t>
            </w:r>
            <w:r w:rsidR="007B5D09">
              <w:rPr>
                <w:rFonts w:ascii="Times New Roman" w:hAnsi="Times New Roman" w:cs="Times New Roman"/>
                <w:color w:val="000000"/>
                <w:sz w:val="18"/>
                <w:szCs w:val="18"/>
              </w:rPr>
              <w:t>8</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23</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C20:0</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-0,0433</w:t>
            </w:r>
          </w:p>
        </w:tc>
        <w:tc>
          <w:tcPr>
            <w:tcW w:w="851" w:type="dxa"/>
            <w:vAlign w:val="center"/>
          </w:tcPr>
          <w:p w:rsidR="0011451F" w:rsidRPr="00C87BA5" w:rsidRDefault="0011451F" w:rsidP="00312F04">
            <w:pPr>
              <w:spacing w:after="0" w:line="257" w:lineRule="auto"/>
              <w:ind w:left="-108" w:firstLine="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5</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C11:0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0,009</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0,0106</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24</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C20:1</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0,0073</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-0,0255</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6</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C12:0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-0,0604</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25</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C20:2</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0,0084</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-0,0265</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7</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C13:0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0,016</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26</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C21:0</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-0,0204</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8</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C14:0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-0,049</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27</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C20:3n6</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0,0076</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0,0155</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9</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C14:1</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0,0169</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28</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C20:4</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0,0072</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0,0158</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10</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C15:0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-0,0217</w:t>
            </w:r>
          </w:p>
        </w:tc>
        <w:tc>
          <w:tcPr>
            <w:tcW w:w="992"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29</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C20:3n3</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0,0091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0,011</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11</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C15:1</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0,0075</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0,0179</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0,996</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30</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C22:0</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-0,0452</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12</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C16:0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0,0075</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-0,0662</w:t>
            </w:r>
          </w:p>
        </w:tc>
        <w:tc>
          <w:tcPr>
            <w:tcW w:w="992"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31</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C22:1</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0,0072</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-0,0226</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13</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C16:1</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0,0076</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-0,0219</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32</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C20:5</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0,0143</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14</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C17:0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0,0098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0,0178</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33</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C22:2</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0,0084</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0,0151</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15</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C17:1</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0,0075</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-0,0214</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34</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C23:0</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0,0071</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-0,0223</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0,999</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16</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C18:0</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0,0073</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-0,0433</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35</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C24:0</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-0,0454</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0,999</w:t>
            </w:r>
          </w:p>
        </w:tc>
      </w:tr>
      <w:tr w:rsidR="0011451F" w:rsidRPr="00C87BA5" w:rsidTr="00ED461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17</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C18:1n9t</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0,0073</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-0,0225</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0,998</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36</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C24:1</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0,0076</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-0,0239</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0,999</w:t>
            </w:r>
          </w:p>
        </w:tc>
      </w:tr>
      <w:tr w:rsidR="0011451F" w:rsidRPr="00C87BA5" w:rsidTr="00B0357C">
        <w:trPr>
          <w:trHeight w:val="340"/>
        </w:trPr>
        <w:tc>
          <w:tcPr>
            <w:tcW w:w="675" w:type="dxa"/>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18</w:t>
            </w:r>
          </w:p>
        </w:tc>
        <w:tc>
          <w:tcPr>
            <w:tcW w:w="851"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C18:1n9c</w:t>
            </w:r>
          </w:p>
        </w:tc>
        <w:tc>
          <w:tcPr>
            <w:tcW w:w="709"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0,0072</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-0,0414</w:t>
            </w:r>
          </w:p>
        </w:tc>
        <w:tc>
          <w:tcPr>
            <w:tcW w:w="992" w:type="dxa"/>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37</w:t>
            </w:r>
          </w:p>
        </w:tc>
        <w:tc>
          <w:tcPr>
            <w:tcW w:w="850" w:type="dxa"/>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C22:6</w:t>
            </w:r>
          </w:p>
        </w:tc>
        <w:tc>
          <w:tcPr>
            <w:tcW w:w="993"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0,0078</w:t>
            </w:r>
          </w:p>
        </w:tc>
        <w:tc>
          <w:tcPr>
            <w:tcW w:w="850" w:type="dxa"/>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0,0127</w:t>
            </w:r>
          </w:p>
        </w:tc>
        <w:tc>
          <w:tcPr>
            <w:tcW w:w="851" w:type="dxa"/>
            <w:vAlign w:val="center"/>
          </w:tcPr>
          <w:p w:rsidR="0011451F" w:rsidRPr="00C87BA5" w:rsidRDefault="007B5D09" w:rsidP="00312F04">
            <w:pPr>
              <w:spacing w:after="0" w:line="257" w:lineRule="auto"/>
              <w:ind w:left="-108" w:firstLine="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r>
      <w:tr w:rsidR="0011451F" w:rsidRPr="00C87BA5" w:rsidTr="00B0357C">
        <w:trPr>
          <w:trHeight w:val="340"/>
        </w:trPr>
        <w:tc>
          <w:tcPr>
            <w:tcW w:w="675" w:type="dxa"/>
            <w:tcBorders>
              <w:bottom w:val="single" w:sz="4" w:space="0" w:color="auto"/>
            </w:tcBorders>
            <w:vAlign w:val="center"/>
          </w:tcPr>
          <w:p w:rsidR="0011451F" w:rsidRPr="00C87BA5" w:rsidRDefault="0011451F" w:rsidP="00312F04">
            <w:pPr>
              <w:spacing w:after="0" w:line="257" w:lineRule="auto"/>
              <w:jc w:val="center"/>
              <w:rPr>
                <w:rFonts w:ascii="Times New Roman" w:hAnsi="Times New Roman" w:cs="Times New Roman"/>
                <w:sz w:val="18"/>
                <w:szCs w:val="18"/>
                <w:lang w:val="en-US"/>
              </w:rPr>
            </w:pPr>
            <w:r w:rsidRPr="00C87BA5">
              <w:rPr>
                <w:rFonts w:ascii="Times New Roman" w:hAnsi="Times New Roman" w:cs="Times New Roman"/>
                <w:sz w:val="18"/>
                <w:szCs w:val="18"/>
                <w:lang w:val="en-US"/>
              </w:rPr>
              <w:t>19</w:t>
            </w:r>
          </w:p>
        </w:tc>
        <w:tc>
          <w:tcPr>
            <w:tcW w:w="851" w:type="dxa"/>
            <w:tcBorders>
              <w:bottom w:val="single" w:sz="4" w:space="0" w:color="auto"/>
            </w:tcBorders>
            <w:vAlign w:val="center"/>
          </w:tcPr>
          <w:p w:rsidR="0011451F" w:rsidRPr="00C87BA5" w:rsidRDefault="0011451F" w:rsidP="00312F04">
            <w:pPr>
              <w:spacing w:after="0" w:line="257" w:lineRule="auto"/>
              <w:ind w:left="-108" w:right="-108"/>
              <w:rPr>
                <w:rFonts w:ascii="Times New Roman" w:hAnsi="Times New Roman" w:cs="Times New Roman"/>
                <w:color w:val="000000"/>
                <w:sz w:val="18"/>
                <w:szCs w:val="18"/>
              </w:rPr>
            </w:pPr>
            <w:r w:rsidRPr="00C87BA5">
              <w:rPr>
                <w:rFonts w:ascii="Times New Roman" w:hAnsi="Times New Roman" w:cs="Times New Roman"/>
                <w:color w:val="000000"/>
                <w:sz w:val="18"/>
                <w:szCs w:val="18"/>
              </w:rPr>
              <w:t>C18:2n6t</w:t>
            </w:r>
          </w:p>
        </w:tc>
        <w:tc>
          <w:tcPr>
            <w:tcW w:w="709"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0,0078</w:t>
            </w:r>
          </w:p>
        </w:tc>
        <w:tc>
          <w:tcPr>
            <w:tcW w:w="850"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r w:rsidRPr="00C87BA5">
              <w:rPr>
                <w:rFonts w:ascii="Times New Roman" w:hAnsi="Times New Roman" w:cs="Times New Roman"/>
                <w:color w:val="000000"/>
                <w:sz w:val="18"/>
                <w:szCs w:val="18"/>
              </w:rPr>
              <w:t>0,0173</w:t>
            </w:r>
          </w:p>
        </w:tc>
        <w:tc>
          <w:tcPr>
            <w:tcW w:w="992" w:type="dxa"/>
            <w:tcBorders>
              <w:bottom w:val="single" w:sz="4" w:space="0" w:color="auto"/>
            </w:tcBorders>
            <w:vAlign w:val="center"/>
          </w:tcPr>
          <w:p w:rsidR="0011451F" w:rsidRPr="00C87BA5" w:rsidRDefault="007B5D09" w:rsidP="00312F04">
            <w:pPr>
              <w:spacing w:after="0" w:line="257" w:lineRule="auto"/>
              <w:ind w:left="-108" w:right="-108"/>
              <w:jc w:val="center"/>
              <w:rPr>
                <w:rFonts w:ascii="Times New Roman" w:hAnsi="Times New Roman" w:cs="Times New Roman"/>
                <w:color w:val="000000"/>
                <w:sz w:val="18"/>
                <w:szCs w:val="18"/>
              </w:rPr>
            </w:pPr>
            <w:r>
              <w:rPr>
                <w:rFonts w:ascii="Times New Roman" w:hAnsi="Times New Roman" w:cs="Times New Roman"/>
                <w:color w:val="000000"/>
                <w:sz w:val="18"/>
                <w:szCs w:val="18"/>
              </w:rPr>
              <w:t>0,997</w:t>
            </w:r>
          </w:p>
        </w:tc>
        <w:tc>
          <w:tcPr>
            <w:tcW w:w="284" w:type="dxa"/>
            <w:tcBorders>
              <w:bottom w:val="single" w:sz="4" w:space="0" w:color="auto"/>
            </w:tcBorders>
            <w:vAlign w:val="center"/>
          </w:tcPr>
          <w:p w:rsidR="0011451F" w:rsidRPr="00C87BA5" w:rsidRDefault="0011451F" w:rsidP="00312F04">
            <w:pPr>
              <w:spacing w:after="0" w:line="257" w:lineRule="auto"/>
              <w:jc w:val="center"/>
              <w:rPr>
                <w:rFonts w:ascii="Times New Roman" w:hAnsi="Times New Roman" w:cs="Times New Roman"/>
                <w:sz w:val="18"/>
                <w:szCs w:val="18"/>
              </w:rPr>
            </w:pPr>
          </w:p>
        </w:tc>
        <w:tc>
          <w:tcPr>
            <w:tcW w:w="567"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sz w:val="18"/>
                <w:szCs w:val="18"/>
              </w:rPr>
            </w:pPr>
          </w:p>
        </w:tc>
        <w:tc>
          <w:tcPr>
            <w:tcW w:w="850"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p>
        </w:tc>
        <w:tc>
          <w:tcPr>
            <w:tcW w:w="993"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p>
        </w:tc>
        <w:tc>
          <w:tcPr>
            <w:tcW w:w="850" w:type="dxa"/>
            <w:tcBorders>
              <w:bottom w:val="single" w:sz="4" w:space="0" w:color="auto"/>
            </w:tcBorders>
            <w:vAlign w:val="center"/>
          </w:tcPr>
          <w:p w:rsidR="0011451F" w:rsidRPr="00C87BA5" w:rsidRDefault="0011451F" w:rsidP="00312F04">
            <w:pPr>
              <w:spacing w:after="0" w:line="257" w:lineRule="auto"/>
              <w:ind w:left="-108" w:right="-108"/>
              <w:jc w:val="center"/>
              <w:rPr>
                <w:rFonts w:ascii="Times New Roman" w:hAnsi="Times New Roman" w:cs="Times New Roman"/>
                <w:color w:val="000000"/>
                <w:sz w:val="18"/>
                <w:szCs w:val="18"/>
              </w:rPr>
            </w:pPr>
          </w:p>
        </w:tc>
        <w:tc>
          <w:tcPr>
            <w:tcW w:w="851" w:type="dxa"/>
            <w:tcBorders>
              <w:bottom w:val="single" w:sz="4" w:space="0" w:color="auto"/>
            </w:tcBorders>
            <w:vAlign w:val="center"/>
          </w:tcPr>
          <w:p w:rsidR="0011451F" w:rsidRPr="00C87BA5" w:rsidRDefault="0011451F" w:rsidP="00312F04">
            <w:pPr>
              <w:spacing w:after="0" w:line="257" w:lineRule="auto"/>
              <w:ind w:left="-108" w:firstLine="108"/>
              <w:jc w:val="center"/>
              <w:rPr>
                <w:rFonts w:ascii="Times New Roman" w:hAnsi="Times New Roman" w:cs="Times New Roman"/>
                <w:color w:val="000000"/>
                <w:sz w:val="18"/>
                <w:szCs w:val="18"/>
              </w:rPr>
            </w:pPr>
          </w:p>
        </w:tc>
      </w:tr>
      <w:tr w:rsidR="00B0357C" w:rsidRPr="00B0357C" w:rsidTr="00B0357C">
        <w:trPr>
          <w:trHeight w:val="340"/>
        </w:trPr>
        <w:tc>
          <w:tcPr>
            <w:tcW w:w="675" w:type="dxa"/>
            <w:tcBorders>
              <w:top w:val="single" w:sz="4" w:space="0" w:color="auto"/>
            </w:tcBorders>
            <w:vAlign w:val="center"/>
          </w:tcPr>
          <w:p w:rsidR="00B0357C" w:rsidRPr="00B0357C" w:rsidRDefault="00B0357C" w:rsidP="00312F04">
            <w:pPr>
              <w:spacing w:after="0" w:line="257" w:lineRule="auto"/>
              <w:jc w:val="center"/>
              <w:rPr>
                <w:rFonts w:ascii="Times New Roman" w:hAnsi="Times New Roman" w:cs="Times New Roman"/>
                <w:sz w:val="12"/>
                <w:szCs w:val="12"/>
                <w:lang w:val="en-US"/>
              </w:rPr>
            </w:pPr>
          </w:p>
        </w:tc>
        <w:tc>
          <w:tcPr>
            <w:tcW w:w="851" w:type="dxa"/>
            <w:tcBorders>
              <w:top w:val="single" w:sz="4" w:space="0" w:color="auto"/>
            </w:tcBorders>
            <w:vAlign w:val="center"/>
          </w:tcPr>
          <w:p w:rsidR="00B0357C" w:rsidRPr="00B0357C" w:rsidRDefault="00B0357C" w:rsidP="00312F04">
            <w:pPr>
              <w:spacing w:after="0" w:line="257" w:lineRule="auto"/>
              <w:ind w:left="-108" w:right="-108"/>
              <w:rPr>
                <w:rFonts w:ascii="Times New Roman" w:hAnsi="Times New Roman" w:cs="Times New Roman"/>
                <w:color w:val="000000"/>
                <w:sz w:val="12"/>
                <w:szCs w:val="12"/>
              </w:rPr>
            </w:pPr>
          </w:p>
        </w:tc>
        <w:tc>
          <w:tcPr>
            <w:tcW w:w="709"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850"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992"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284" w:type="dxa"/>
            <w:tcBorders>
              <w:top w:val="single" w:sz="4" w:space="0" w:color="auto"/>
            </w:tcBorders>
            <w:vAlign w:val="center"/>
          </w:tcPr>
          <w:p w:rsidR="00B0357C" w:rsidRPr="00B0357C" w:rsidRDefault="00B0357C" w:rsidP="00312F04">
            <w:pPr>
              <w:spacing w:after="0" w:line="257" w:lineRule="auto"/>
              <w:jc w:val="center"/>
              <w:rPr>
                <w:rFonts w:ascii="Times New Roman" w:hAnsi="Times New Roman" w:cs="Times New Roman"/>
                <w:sz w:val="12"/>
                <w:szCs w:val="12"/>
              </w:rPr>
            </w:pPr>
          </w:p>
        </w:tc>
        <w:tc>
          <w:tcPr>
            <w:tcW w:w="567"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sz w:val="12"/>
                <w:szCs w:val="12"/>
              </w:rPr>
            </w:pPr>
          </w:p>
        </w:tc>
        <w:tc>
          <w:tcPr>
            <w:tcW w:w="850"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993"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850" w:type="dxa"/>
            <w:tcBorders>
              <w:top w:val="single" w:sz="4" w:space="0" w:color="auto"/>
            </w:tcBorders>
            <w:vAlign w:val="center"/>
          </w:tcPr>
          <w:p w:rsidR="00B0357C" w:rsidRPr="00B0357C" w:rsidRDefault="00B0357C" w:rsidP="00312F04">
            <w:pPr>
              <w:spacing w:after="0" w:line="257" w:lineRule="auto"/>
              <w:ind w:left="-108" w:right="-108"/>
              <w:jc w:val="center"/>
              <w:rPr>
                <w:rFonts w:ascii="Times New Roman" w:hAnsi="Times New Roman" w:cs="Times New Roman"/>
                <w:color w:val="000000"/>
                <w:sz w:val="12"/>
                <w:szCs w:val="12"/>
              </w:rPr>
            </w:pPr>
          </w:p>
        </w:tc>
        <w:tc>
          <w:tcPr>
            <w:tcW w:w="851" w:type="dxa"/>
            <w:tcBorders>
              <w:top w:val="single" w:sz="4" w:space="0" w:color="auto"/>
            </w:tcBorders>
            <w:vAlign w:val="center"/>
          </w:tcPr>
          <w:p w:rsidR="00B0357C" w:rsidRPr="00B0357C" w:rsidRDefault="00B0357C" w:rsidP="00312F04">
            <w:pPr>
              <w:spacing w:after="0" w:line="257" w:lineRule="auto"/>
              <w:ind w:left="-108" w:firstLine="108"/>
              <w:jc w:val="center"/>
              <w:rPr>
                <w:rFonts w:ascii="Times New Roman" w:hAnsi="Times New Roman" w:cs="Times New Roman"/>
                <w:color w:val="000000"/>
                <w:sz w:val="12"/>
                <w:szCs w:val="12"/>
              </w:rPr>
            </w:pPr>
          </w:p>
        </w:tc>
      </w:tr>
    </w:tbl>
    <w:p w:rsidR="00D77786" w:rsidRDefault="00FC0D86" w:rsidP="00D77786">
      <w:pPr>
        <w:pStyle w:val="HTMLPreformatted"/>
        <w:shd w:val="clear" w:color="auto" w:fill="FFFFFF"/>
        <w:jc w:val="both"/>
        <w:rPr>
          <w:rStyle w:val="CommentReference"/>
          <w:rFonts w:asciiTheme="minorHAnsi" w:eastAsiaTheme="minorHAnsi" w:hAnsiTheme="minorHAnsi" w:cstheme="minorBidi"/>
          <w:lang w:eastAsia="en-US"/>
        </w:rPr>
      </w:pPr>
      <w:r w:rsidRPr="003E35FD">
        <w:rPr>
          <w:rFonts w:ascii="Times New Roman" w:hAnsi="Times New Roman" w:cs="Times New Roman"/>
          <w:color w:val="FF0000"/>
          <w:sz w:val="24"/>
          <w:szCs w:val="24"/>
        </w:rPr>
        <w:tab/>
      </w:r>
    </w:p>
    <w:p w:rsidR="00E838A2" w:rsidRDefault="00E838A2" w:rsidP="00E838A2">
      <w:pPr>
        <w:rPr>
          <w:rFonts w:ascii="Times New Roman" w:hAnsi="Times New Roman" w:cs="Times New Roman"/>
          <w:sz w:val="24"/>
          <w:szCs w:val="24"/>
        </w:rPr>
      </w:pPr>
      <w:r w:rsidRPr="00E96450">
        <w:rPr>
          <w:rFonts w:ascii="Times New Roman" w:hAnsi="Times New Roman" w:cs="Times New Roman"/>
          <w:noProof/>
          <w:sz w:val="24"/>
          <w:szCs w:val="24"/>
          <w:lang w:eastAsia="el-GR"/>
        </w:rPr>
        <w:drawing>
          <wp:inline distT="0" distB="0" distL="0" distR="0" wp14:anchorId="3AEAA2A7" wp14:editId="566EC333">
            <wp:extent cx="5274310" cy="2632075"/>
            <wp:effectExtent l="19050" t="0" r="2540" b="0"/>
            <wp:docPr id="5" name="4 - Εικόνα" descr="fame-37 xrwmatografi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e-37 xrwmatografima1.jpg"/>
                    <pic:cNvPicPr/>
                  </pic:nvPicPr>
                  <pic:blipFill>
                    <a:blip r:embed="rId16"/>
                    <a:stretch>
                      <a:fillRect/>
                    </a:stretch>
                  </pic:blipFill>
                  <pic:spPr>
                    <a:xfrm>
                      <a:off x="0" y="0"/>
                      <a:ext cx="5274310" cy="2632075"/>
                    </a:xfrm>
                    <a:prstGeom prst="rect">
                      <a:avLst/>
                    </a:prstGeom>
                  </pic:spPr>
                </pic:pic>
              </a:graphicData>
            </a:graphic>
          </wp:inline>
        </w:drawing>
      </w:r>
    </w:p>
    <w:p w:rsidR="00E838A2" w:rsidRDefault="00E838A2" w:rsidP="00E838A2">
      <w:pPr>
        <w:jc w:val="center"/>
        <w:rPr>
          <w:rFonts w:ascii="Times New Roman" w:hAnsi="Times New Roman" w:cs="Times New Roman"/>
          <w:sz w:val="24"/>
          <w:szCs w:val="24"/>
        </w:rPr>
      </w:pPr>
      <w:r>
        <w:rPr>
          <w:rFonts w:ascii="Times New Roman" w:hAnsi="Times New Roman" w:cs="Times New Roman"/>
          <w:b/>
          <w:sz w:val="24"/>
          <w:szCs w:val="24"/>
        </w:rPr>
        <w:t>Σχήμα 2</w:t>
      </w:r>
      <w:r>
        <w:rPr>
          <w:rFonts w:ascii="Times New Roman" w:hAnsi="Times New Roman" w:cs="Times New Roman"/>
          <w:sz w:val="24"/>
          <w:szCs w:val="24"/>
        </w:rPr>
        <w:t xml:space="preserve">: Χρωματογράφημα προτύπου </w:t>
      </w:r>
      <w:r>
        <w:rPr>
          <w:rFonts w:ascii="Times New Roman" w:hAnsi="Times New Roman" w:cs="Times New Roman"/>
          <w:sz w:val="24"/>
          <w:szCs w:val="24"/>
          <w:lang w:val="en-US"/>
        </w:rPr>
        <w:t>FAME</w:t>
      </w:r>
      <w:r w:rsidRPr="009522D9">
        <w:rPr>
          <w:rFonts w:ascii="Times New Roman" w:hAnsi="Times New Roman" w:cs="Times New Roman"/>
          <w:sz w:val="24"/>
          <w:szCs w:val="24"/>
        </w:rPr>
        <w:t>-37</w:t>
      </w:r>
      <w:r>
        <w:rPr>
          <w:rFonts w:ascii="Times New Roman" w:hAnsi="Times New Roman" w:cs="Times New Roman"/>
          <w:sz w:val="24"/>
          <w:szCs w:val="24"/>
        </w:rPr>
        <w:t>.</w:t>
      </w:r>
    </w:p>
    <w:p w:rsidR="00E838A2" w:rsidRDefault="00E838A2" w:rsidP="00E838A2">
      <w:pPr>
        <w:spacing w:after="200" w:line="240" w:lineRule="auto"/>
        <w:ind w:firstLine="720"/>
        <w:jc w:val="both"/>
        <w:rPr>
          <w:rFonts w:ascii="Times New Roman" w:hAnsi="Times New Roman" w:cs="Times New Roman"/>
          <w:bCs/>
          <w:sz w:val="24"/>
          <w:szCs w:val="24"/>
        </w:rPr>
      </w:pPr>
    </w:p>
    <w:p w:rsidR="00E838A2" w:rsidRPr="00B62DA8" w:rsidRDefault="00E838A2" w:rsidP="00E838A2">
      <w:pPr>
        <w:spacing w:after="200" w:line="240" w:lineRule="auto"/>
        <w:ind w:firstLine="720"/>
        <w:jc w:val="both"/>
        <w:rPr>
          <w:rFonts w:ascii="Times New Roman" w:hAnsi="Times New Roman" w:cs="Times New Roman"/>
          <w:bCs/>
          <w:sz w:val="24"/>
          <w:szCs w:val="24"/>
        </w:rPr>
      </w:pPr>
      <w:r w:rsidRPr="00B62DA8">
        <w:rPr>
          <w:rFonts w:ascii="Times New Roman" w:hAnsi="Times New Roman" w:cs="Times New Roman"/>
          <w:bCs/>
          <w:sz w:val="24"/>
          <w:szCs w:val="24"/>
        </w:rPr>
        <w:lastRenderedPageBreak/>
        <w:t xml:space="preserve">Η ανάλυση της ποιότητας του παραγόμενου βιοντίζελ αποτελεί ένα σημαντικό κομμάτι για την περαιτέρω μελέτη της παραγωγής βιοντίζελ από μικροφύκη καλλιεργούμενα σε λύματα. Οι οδηγίες και τα πρότυπα που πρέπει να πληρεί το παραγόμενο βιοντίζελ προκειμένου να κριθεί κατάλληλο για χρήση σε κινητήρες ντίζελ καθορίζεται από τα Ευρωπαϊκά Πρότυπα ΕΝ14214 και τα </w:t>
      </w:r>
      <w:r>
        <w:rPr>
          <w:rFonts w:ascii="Times New Roman" w:hAnsi="Times New Roman" w:cs="Times New Roman"/>
          <w:bCs/>
          <w:sz w:val="24"/>
          <w:szCs w:val="24"/>
        </w:rPr>
        <w:t>πρότυπα</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ASTM</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D</w:t>
      </w:r>
      <w:r w:rsidRPr="00B62DA8">
        <w:rPr>
          <w:rFonts w:ascii="Times New Roman" w:hAnsi="Times New Roman" w:cs="Times New Roman"/>
          <w:bCs/>
          <w:sz w:val="24"/>
          <w:szCs w:val="24"/>
        </w:rPr>
        <w:t>6751</w:t>
      </w:r>
      <w:r w:rsidRPr="00E60578">
        <w:rPr>
          <w:rFonts w:ascii="Times New Roman" w:hAnsi="Times New Roman" w:cs="Times New Roman"/>
          <w:bCs/>
          <w:sz w:val="24"/>
          <w:szCs w:val="24"/>
        </w:rPr>
        <w:t>-02</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Daroch</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et</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al</w:t>
      </w:r>
      <w:r w:rsidRPr="00B62DA8">
        <w:rPr>
          <w:rFonts w:ascii="Times New Roman" w:hAnsi="Times New Roman" w:cs="Times New Roman"/>
          <w:bCs/>
          <w:sz w:val="24"/>
          <w:szCs w:val="24"/>
        </w:rPr>
        <w:t xml:space="preserve">., 2013). Σε αυτά τα πρότυπα καθορίζεται η περιεκτικότητα και η συγκέντρωση μεθυλεστέρων στο βιοντίζελ. Τα πιο κατάλληλα  τριγλυκεριδία για την παραγωγή βιοντίζελ θα πρέπει να έχουν μήκος αλυσίδας μεταξύ C14 έως C22 και χαμηλό επίπεδο ακορεστότητας (ΕΝ14214). Για αυτό το λόγο, εκτός από την ποσότητα των παραγόμενων </w:t>
      </w:r>
      <w:r w:rsidRPr="00B62DA8">
        <w:rPr>
          <w:rFonts w:ascii="Times New Roman" w:hAnsi="Times New Roman" w:cs="Times New Roman"/>
          <w:bCs/>
          <w:sz w:val="24"/>
          <w:szCs w:val="24"/>
          <w:lang w:val="en-US"/>
        </w:rPr>
        <w:t>FAMEs</w:t>
      </w:r>
      <w:r w:rsidRPr="00B62DA8">
        <w:rPr>
          <w:rFonts w:ascii="Times New Roman" w:hAnsi="Times New Roman" w:cs="Times New Roman"/>
          <w:bCs/>
          <w:sz w:val="24"/>
          <w:szCs w:val="24"/>
        </w:rPr>
        <w:t xml:space="preserve"> από τα μικροφύκη σημαντικό κομμάτι αποτελεί και η περιεκτικότητα του κάθε </w:t>
      </w:r>
      <w:r w:rsidRPr="00B62DA8">
        <w:rPr>
          <w:rFonts w:ascii="Times New Roman" w:hAnsi="Times New Roman" w:cs="Times New Roman"/>
          <w:bCs/>
          <w:sz w:val="24"/>
          <w:szCs w:val="24"/>
          <w:lang w:val="en-US"/>
        </w:rPr>
        <w:t>FAME</w:t>
      </w:r>
      <w:r w:rsidRPr="00B62DA8">
        <w:rPr>
          <w:rFonts w:ascii="Times New Roman" w:hAnsi="Times New Roman" w:cs="Times New Roman"/>
          <w:bCs/>
          <w:sz w:val="24"/>
          <w:szCs w:val="24"/>
        </w:rPr>
        <w:t>, το οποίο καθορίζεται και από τη διαδικασία της μετεστεροποίησης όπ</w:t>
      </w:r>
      <w:r>
        <w:rPr>
          <w:rFonts w:ascii="Times New Roman" w:hAnsi="Times New Roman" w:cs="Times New Roman"/>
          <w:bCs/>
          <w:sz w:val="24"/>
          <w:szCs w:val="24"/>
        </w:rPr>
        <w:t>ως φαίνεται και από τα παραπάνω</w:t>
      </w:r>
      <w:r w:rsidRPr="00D05AB4">
        <w:rPr>
          <w:rFonts w:ascii="Times New Roman" w:hAnsi="Times New Roman" w:cs="Times New Roman"/>
          <w:bCs/>
          <w:sz w:val="24"/>
          <w:szCs w:val="24"/>
        </w:rPr>
        <w:t xml:space="preserve"> </w:t>
      </w:r>
      <w:r>
        <w:rPr>
          <w:rFonts w:ascii="Times New Roman" w:hAnsi="Times New Roman" w:cs="Times New Roman"/>
          <w:bCs/>
          <w:sz w:val="24"/>
          <w:szCs w:val="24"/>
        </w:rPr>
        <w:t>αποτελέσματα</w:t>
      </w:r>
      <w:r w:rsidRPr="009E0DCA">
        <w:rPr>
          <w:rFonts w:ascii="Times New Roman" w:hAnsi="Times New Roman" w:cs="Times New Roman"/>
          <w:bCs/>
          <w:sz w:val="24"/>
          <w:szCs w:val="24"/>
        </w:rPr>
        <w:t>.</w:t>
      </w:r>
      <w:r>
        <w:rPr>
          <w:rFonts w:ascii="Times New Roman" w:hAnsi="Times New Roman" w:cs="Times New Roman"/>
          <w:bCs/>
          <w:sz w:val="24"/>
          <w:szCs w:val="24"/>
        </w:rPr>
        <w:t xml:space="preserve"> </w:t>
      </w:r>
      <w:r w:rsidRPr="00B62DA8">
        <w:rPr>
          <w:rFonts w:ascii="Times New Roman" w:hAnsi="Times New Roman" w:cs="Times New Roman"/>
          <w:bCs/>
          <w:sz w:val="24"/>
          <w:szCs w:val="24"/>
        </w:rPr>
        <w:t xml:space="preserve">Συγκεκριμένα, </w:t>
      </w:r>
      <w:r>
        <w:rPr>
          <w:rFonts w:ascii="Times New Roman" w:hAnsi="Times New Roman" w:cs="Times New Roman"/>
          <w:bCs/>
          <w:sz w:val="24"/>
          <w:szCs w:val="24"/>
        </w:rPr>
        <w:t xml:space="preserve">οι </w:t>
      </w:r>
      <w:r w:rsidRPr="00B62DA8">
        <w:rPr>
          <w:rFonts w:ascii="Times New Roman" w:hAnsi="Times New Roman" w:cs="Times New Roman"/>
          <w:bCs/>
          <w:sz w:val="24"/>
          <w:szCs w:val="24"/>
        </w:rPr>
        <w:t>μεθυλεστέρ</w:t>
      </w:r>
      <w:r>
        <w:rPr>
          <w:rFonts w:ascii="Times New Roman" w:hAnsi="Times New Roman" w:cs="Times New Roman"/>
          <w:bCs/>
          <w:sz w:val="24"/>
          <w:szCs w:val="24"/>
        </w:rPr>
        <w:t>ες</w:t>
      </w:r>
      <w:r w:rsidRPr="00B62DA8">
        <w:rPr>
          <w:rFonts w:ascii="Times New Roman" w:hAnsi="Times New Roman" w:cs="Times New Roman"/>
          <w:bCs/>
          <w:sz w:val="24"/>
          <w:szCs w:val="24"/>
        </w:rPr>
        <w:t xml:space="preserve"> με αλυσίδα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 xml:space="preserve">14 έως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 xml:space="preserve">22 </w:t>
      </w:r>
      <w:r>
        <w:rPr>
          <w:rFonts w:ascii="Times New Roman" w:hAnsi="Times New Roman" w:cs="Times New Roman"/>
          <w:bCs/>
          <w:sz w:val="24"/>
          <w:szCs w:val="24"/>
        </w:rPr>
        <w:t>αντιπροσωπεύουν ποσοστό μεγαλύτερο από το</w:t>
      </w:r>
      <w:r w:rsidRPr="00B62DA8">
        <w:rPr>
          <w:rFonts w:ascii="Times New Roman" w:hAnsi="Times New Roman" w:cs="Times New Roman"/>
          <w:bCs/>
          <w:sz w:val="24"/>
          <w:szCs w:val="24"/>
        </w:rPr>
        <w:t xml:space="preserve"> 60% της περιεκτικότητας των </w:t>
      </w:r>
      <w:r w:rsidRPr="00B62DA8">
        <w:rPr>
          <w:rFonts w:ascii="Times New Roman" w:hAnsi="Times New Roman" w:cs="Times New Roman"/>
          <w:bCs/>
          <w:sz w:val="24"/>
          <w:szCs w:val="24"/>
          <w:lang w:val="en-US"/>
        </w:rPr>
        <w:t>FAMEs</w:t>
      </w:r>
      <w:r w:rsidRPr="00B62DA8">
        <w:rPr>
          <w:rFonts w:ascii="Times New Roman" w:hAnsi="Times New Roman" w:cs="Times New Roman"/>
          <w:bCs/>
          <w:sz w:val="24"/>
          <w:szCs w:val="24"/>
        </w:rPr>
        <w:t xml:space="preserve"> σε όλες τις μεθόδους μετεστεροποίησης που μελετήθηκαν.</w:t>
      </w:r>
    </w:p>
    <w:p w:rsidR="00D77786" w:rsidRDefault="00C74CEC" w:rsidP="00D77786">
      <w:pPr>
        <w:jc w:val="center"/>
        <w:rPr>
          <w:rFonts w:ascii="Times New Roman" w:hAnsi="Times New Roman" w:cs="Times New Roman"/>
          <w:b/>
          <w:sz w:val="24"/>
          <w:szCs w:val="24"/>
        </w:rPr>
      </w:pPr>
      <w:r>
        <w:rPr>
          <w:rFonts w:ascii="Times New Roman" w:hAnsi="Times New Roman" w:cs="Times New Roman"/>
          <w:b/>
          <w:noProof/>
          <w:sz w:val="24"/>
          <w:szCs w:val="24"/>
          <w:lang w:eastAsia="el-GR"/>
        </w:rPr>
        <w:drawing>
          <wp:inline distT="0" distB="0" distL="0" distR="0" wp14:anchorId="0D1C2329">
            <wp:extent cx="5211366" cy="2484608"/>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8767" cy="2502440"/>
                    </a:xfrm>
                    <a:prstGeom prst="rect">
                      <a:avLst/>
                    </a:prstGeom>
                    <a:noFill/>
                  </pic:spPr>
                </pic:pic>
              </a:graphicData>
            </a:graphic>
          </wp:inline>
        </w:drawing>
      </w:r>
    </w:p>
    <w:p w:rsidR="0011451F" w:rsidRDefault="00312F04" w:rsidP="009F2B35">
      <w:pPr>
        <w:jc w:val="both"/>
        <w:rPr>
          <w:rFonts w:ascii="Times New Roman" w:hAnsi="Times New Roman" w:cs="Times New Roman"/>
          <w:i/>
          <w:sz w:val="24"/>
          <w:szCs w:val="24"/>
        </w:rPr>
      </w:pPr>
      <w:r>
        <w:rPr>
          <w:rFonts w:ascii="Times New Roman" w:hAnsi="Times New Roman" w:cs="Times New Roman"/>
          <w:b/>
          <w:sz w:val="24"/>
          <w:szCs w:val="24"/>
        </w:rPr>
        <w:t>Σχήμα 3</w:t>
      </w:r>
      <w:r w:rsidR="0011451F">
        <w:rPr>
          <w:rFonts w:ascii="Times New Roman" w:hAnsi="Times New Roman" w:cs="Times New Roman"/>
          <w:sz w:val="24"/>
          <w:szCs w:val="24"/>
        </w:rPr>
        <w:t xml:space="preserve">: Συγκριτικά αποτελέσματα συγκεντρώσεων </w:t>
      </w:r>
      <w:r w:rsidR="0011451F">
        <w:rPr>
          <w:rFonts w:ascii="Times New Roman" w:hAnsi="Times New Roman" w:cs="Times New Roman"/>
          <w:sz w:val="24"/>
          <w:szCs w:val="24"/>
          <w:lang w:val="en-US"/>
        </w:rPr>
        <w:t>FAMEs</w:t>
      </w:r>
      <w:r w:rsidR="0011451F" w:rsidRPr="009522D9">
        <w:rPr>
          <w:rFonts w:ascii="Times New Roman" w:hAnsi="Times New Roman" w:cs="Times New Roman"/>
          <w:sz w:val="24"/>
          <w:szCs w:val="24"/>
        </w:rPr>
        <w:t xml:space="preserve"> </w:t>
      </w:r>
      <w:r w:rsidR="0011451F">
        <w:rPr>
          <w:rFonts w:ascii="Times New Roman" w:hAnsi="Times New Roman" w:cs="Times New Roman"/>
          <w:sz w:val="24"/>
          <w:szCs w:val="24"/>
        </w:rPr>
        <w:t xml:space="preserve">για το μικροφύκος </w:t>
      </w:r>
      <w:r w:rsidR="0011451F" w:rsidRPr="009522D9">
        <w:rPr>
          <w:rFonts w:ascii="Times New Roman" w:hAnsi="Times New Roman" w:cs="Times New Roman"/>
          <w:i/>
          <w:sz w:val="24"/>
          <w:szCs w:val="24"/>
          <w:lang w:val="en-US"/>
        </w:rPr>
        <w:t>Chlorococcum</w:t>
      </w:r>
      <w:r w:rsidR="0011451F" w:rsidRPr="009522D9">
        <w:rPr>
          <w:rFonts w:ascii="Times New Roman" w:hAnsi="Times New Roman" w:cs="Times New Roman"/>
          <w:i/>
          <w:sz w:val="24"/>
          <w:szCs w:val="24"/>
        </w:rPr>
        <w:t xml:space="preserve"> </w:t>
      </w:r>
      <w:r w:rsidR="0011451F" w:rsidRPr="009522D9">
        <w:rPr>
          <w:rFonts w:ascii="Times New Roman" w:hAnsi="Times New Roman" w:cs="Times New Roman"/>
          <w:i/>
          <w:sz w:val="24"/>
          <w:szCs w:val="24"/>
          <w:lang w:val="en-US"/>
        </w:rPr>
        <w:t>sp</w:t>
      </w:r>
      <w:r w:rsidR="0011451F" w:rsidRPr="009522D9">
        <w:rPr>
          <w:rFonts w:ascii="Times New Roman" w:hAnsi="Times New Roman" w:cs="Times New Roman"/>
          <w:i/>
          <w:sz w:val="24"/>
          <w:szCs w:val="24"/>
        </w:rPr>
        <w:t>.</w:t>
      </w:r>
    </w:p>
    <w:p w:rsidR="00E60578" w:rsidRPr="008775D2" w:rsidRDefault="00C74CEC" w:rsidP="00E838A2">
      <w:pPr>
        <w:pStyle w:val="HTMLPreformatted"/>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567623">
            <wp:extent cx="5249008" cy="24992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2437" cy="2510407"/>
                    </a:xfrm>
                    <a:prstGeom prst="rect">
                      <a:avLst/>
                    </a:prstGeom>
                    <a:noFill/>
                  </pic:spPr>
                </pic:pic>
              </a:graphicData>
            </a:graphic>
          </wp:inline>
        </w:drawing>
      </w:r>
      <w:r w:rsidR="00ED461C">
        <w:rPr>
          <w:rFonts w:ascii="Times New Roman" w:hAnsi="Times New Roman" w:cs="Times New Roman"/>
          <w:sz w:val="24"/>
          <w:szCs w:val="24"/>
        </w:rPr>
        <w:tab/>
      </w:r>
      <w:r w:rsidR="00312F04">
        <w:rPr>
          <w:rFonts w:ascii="Times New Roman" w:hAnsi="Times New Roman" w:cs="Times New Roman"/>
          <w:b/>
          <w:sz w:val="24"/>
          <w:szCs w:val="24"/>
        </w:rPr>
        <w:t>Σχήμα 4</w:t>
      </w:r>
      <w:r w:rsidR="0011451F">
        <w:rPr>
          <w:rFonts w:ascii="Times New Roman" w:hAnsi="Times New Roman" w:cs="Times New Roman"/>
          <w:sz w:val="24"/>
          <w:szCs w:val="24"/>
        </w:rPr>
        <w:t xml:space="preserve">: Συγκριτικά αποτελέσματα </w:t>
      </w:r>
      <w:r w:rsidR="006F24DD" w:rsidRPr="00B62DA8">
        <w:rPr>
          <w:rFonts w:ascii="Times New Roman" w:hAnsi="Times New Roman" w:cs="Times New Roman"/>
          <w:sz w:val="24"/>
          <w:szCs w:val="24"/>
        </w:rPr>
        <w:t>περιεκτικότητας</w:t>
      </w:r>
      <w:r w:rsidR="0011451F" w:rsidRPr="00B62DA8">
        <w:rPr>
          <w:rFonts w:ascii="Times New Roman" w:hAnsi="Times New Roman" w:cs="Times New Roman"/>
          <w:sz w:val="24"/>
          <w:szCs w:val="24"/>
        </w:rPr>
        <w:t xml:space="preserve"> </w:t>
      </w:r>
      <w:r w:rsidR="0011451F" w:rsidRPr="00B62DA8">
        <w:rPr>
          <w:rFonts w:ascii="Times New Roman" w:hAnsi="Times New Roman" w:cs="Times New Roman"/>
          <w:sz w:val="24"/>
          <w:szCs w:val="24"/>
          <w:lang w:val="en-US"/>
        </w:rPr>
        <w:t>FAMEs</w:t>
      </w:r>
      <w:r w:rsidR="0011451F" w:rsidRPr="00B62DA8">
        <w:rPr>
          <w:rFonts w:ascii="Times New Roman" w:hAnsi="Times New Roman" w:cs="Times New Roman"/>
          <w:sz w:val="24"/>
          <w:szCs w:val="24"/>
        </w:rPr>
        <w:t xml:space="preserve"> </w:t>
      </w:r>
      <w:r w:rsidR="0011451F">
        <w:rPr>
          <w:rFonts w:ascii="Times New Roman" w:hAnsi="Times New Roman" w:cs="Times New Roman"/>
          <w:sz w:val="24"/>
          <w:szCs w:val="24"/>
        </w:rPr>
        <w:t xml:space="preserve">για το μικροφύκος </w:t>
      </w:r>
      <w:r w:rsidR="0011451F" w:rsidRPr="009522D9">
        <w:rPr>
          <w:rFonts w:ascii="Times New Roman" w:hAnsi="Times New Roman" w:cs="Times New Roman"/>
          <w:i/>
          <w:sz w:val="24"/>
          <w:szCs w:val="24"/>
          <w:lang w:val="en-US"/>
        </w:rPr>
        <w:t>Chlorococcum</w:t>
      </w:r>
      <w:r w:rsidR="0011451F" w:rsidRPr="009522D9">
        <w:rPr>
          <w:rFonts w:ascii="Times New Roman" w:hAnsi="Times New Roman" w:cs="Times New Roman"/>
          <w:i/>
          <w:sz w:val="24"/>
          <w:szCs w:val="24"/>
        </w:rPr>
        <w:t xml:space="preserve"> </w:t>
      </w:r>
      <w:r w:rsidR="0011451F" w:rsidRPr="009522D9">
        <w:rPr>
          <w:rFonts w:ascii="Times New Roman" w:hAnsi="Times New Roman" w:cs="Times New Roman"/>
          <w:i/>
          <w:sz w:val="24"/>
          <w:szCs w:val="24"/>
          <w:lang w:val="en-US"/>
        </w:rPr>
        <w:t>sp</w:t>
      </w:r>
      <w:r w:rsidR="0011451F" w:rsidRPr="009522D9">
        <w:rPr>
          <w:rFonts w:ascii="Times New Roman" w:hAnsi="Times New Roman" w:cs="Times New Roman"/>
          <w:i/>
          <w:sz w:val="24"/>
          <w:szCs w:val="24"/>
        </w:rPr>
        <w:t>.</w:t>
      </w:r>
      <w:bookmarkStart w:id="0" w:name="_GoBack"/>
      <w:bookmarkEnd w:id="0"/>
    </w:p>
    <w:p w:rsidR="008744E8" w:rsidRPr="008744E8" w:rsidRDefault="003B2AA6" w:rsidP="008744E8">
      <w:pPr>
        <w:spacing w:after="200" w:line="240" w:lineRule="auto"/>
        <w:ind w:firstLine="426"/>
        <w:jc w:val="both"/>
        <w:rPr>
          <w:rFonts w:ascii="Times New Roman" w:hAnsi="Times New Roman" w:cs="Times New Roman"/>
          <w:bCs/>
          <w:sz w:val="24"/>
          <w:szCs w:val="24"/>
        </w:rPr>
      </w:pPr>
      <w:r w:rsidRPr="00103A91">
        <w:rPr>
          <w:rFonts w:ascii="Times New Roman" w:hAnsi="Times New Roman" w:cs="Times New Roman"/>
          <w:sz w:val="24"/>
          <w:szCs w:val="24"/>
        </w:rPr>
        <w:lastRenderedPageBreak/>
        <w:t>Πιο αναλυτικά, το</w:t>
      </w:r>
      <w:r w:rsidRPr="003E35FD">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κύριο </w:t>
      </w:r>
      <w:r w:rsidRPr="00B62DA8">
        <w:rPr>
          <w:rFonts w:ascii="Times New Roman" w:hAnsi="Times New Roman" w:cs="Times New Roman"/>
          <w:sz w:val="24"/>
          <w:szCs w:val="24"/>
        </w:rPr>
        <w:t>προφίλ μεθυλεστέρων των λι</w:t>
      </w:r>
      <w:r w:rsidR="009E0DCA">
        <w:rPr>
          <w:rFonts w:ascii="Times New Roman" w:hAnsi="Times New Roman" w:cs="Times New Roman"/>
          <w:sz w:val="24"/>
          <w:szCs w:val="24"/>
        </w:rPr>
        <w:t>παρών οξέων που προέκυψε από τη</w:t>
      </w:r>
      <w:r w:rsidRPr="00B62DA8">
        <w:rPr>
          <w:rFonts w:ascii="Times New Roman" w:hAnsi="Times New Roman" w:cs="Times New Roman"/>
          <w:sz w:val="24"/>
          <w:szCs w:val="24"/>
        </w:rPr>
        <w:t xml:space="preserve"> μέθοδο μετεστεροποίησης με </w:t>
      </w:r>
      <w:r w:rsidRPr="00B62DA8">
        <w:rPr>
          <w:rFonts w:ascii="Times New Roman" w:hAnsi="Times New Roman" w:cs="Times New Roman"/>
          <w:bCs/>
          <w:sz w:val="24"/>
          <w:szCs w:val="24"/>
        </w:rPr>
        <w:t>H</w:t>
      </w:r>
      <w:r w:rsidRPr="00B62DA8">
        <w:rPr>
          <w:rFonts w:ascii="Times New Roman" w:hAnsi="Times New Roman" w:cs="Times New Roman"/>
          <w:bCs/>
          <w:sz w:val="24"/>
          <w:szCs w:val="24"/>
          <w:vertAlign w:val="subscript"/>
        </w:rPr>
        <w:t>2</w:t>
      </w:r>
      <w:r w:rsidRPr="00B62DA8">
        <w:rPr>
          <w:rFonts w:ascii="Times New Roman" w:hAnsi="Times New Roman" w:cs="Times New Roman"/>
          <w:bCs/>
          <w:sz w:val="24"/>
          <w:szCs w:val="24"/>
        </w:rPr>
        <w:t>SO</w:t>
      </w:r>
      <w:r w:rsidRPr="00B62DA8">
        <w:rPr>
          <w:rFonts w:ascii="Times New Roman" w:hAnsi="Times New Roman" w:cs="Times New Roman"/>
          <w:bCs/>
          <w:sz w:val="24"/>
          <w:szCs w:val="24"/>
          <w:vertAlign w:val="subscript"/>
        </w:rPr>
        <w:t xml:space="preserve">4 </w:t>
      </w:r>
      <w:r w:rsidRPr="00B62DA8">
        <w:rPr>
          <w:rFonts w:ascii="Times New Roman" w:hAnsi="Times New Roman" w:cs="Times New Roman"/>
          <w:bCs/>
          <w:sz w:val="24"/>
          <w:szCs w:val="24"/>
        </w:rPr>
        <w:t>ήταν 35% παλμιτικός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16:0), 11,9% λινολενικός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18:3), 9.7% ολεϊκός (</w:t>
      </w:r>
      <w:r w:rsidRPr="00B62DA8">
        <w:rPr>
          <w:rFonts w:ascii="Times New Roman" w:hAnsi="Times New Roman" w:cs="Times New Roman"/>
          <w:bCs/>
          <w:sz w:val="24"/>
          <w:szCs w:val="24"/>
          <w:lang w:val="en-US"/>
        </w:rPr>
        <w:t>C</w:t>
      </w:r>
      <w:r w:rsidR="00456879">
        <w:rPr>
          <w:rFonts w:ascii="Times New Roman" w:hAnsi="Times New Roman" w:cs="Times New Roman"/>
          <w:bCs/>
          <w:sz w:val="24"/>
          <w:szCs w:val="24"/>
        </w:rPr>
        <w:t>18:1), 8.8%</w:t>
      </w:r>
      <w:r w:rsidRPr="00B62DA8">
        <w:rPr>
          <w:rFonts w:ascii="Times New Roman" w:hAnsi="Times New Roman" w:cs="Times New Roman"/>
          <w:bCs/>
          <w:sz w:val="24"/>
          <w:szCs w:val="24"/>
        </w:rPr>
        <w:t xml:space="preserve"> </w:t>
      </w:r>
      <w:r w:rsidRPr="00B62DA8">
        <w:rPr>
          <w:rFonts w:ascii="Times New Roman" w:hAnsi="Times New Roman" w:cs="Times New Roman"/>
          <w:sz w:val="24"/>
          <w:szCs w:val="24"/>
        </w:rPr>
        <w:t>λινολεϊκός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18:2), 8.6% βουτυρικός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4:0) και 7.3% παλμιτελοϊκός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16:1). Τα υπόλοιπα προϊόντα είχαν συγκεντρώσεις μικρότερες από 2</w:t>
      </w:r>
      <w:r w:rsidR="00CD2947" w:rsidRPr="00B62DA8">
        <w:rPr>
          <w:rFonts w:ascii="Times New Roman" w:hAnsi="Times New Roman" w:cs="Times New Roman"/>
          <w:sz w:val="24"/>
          <w:szCs w:val="24"/>
        </w:rPr>
        <w:t>,</w:t>
      </w:r>
      <w:r w:rsidR="00456879">
        <w:rPr>
          <w:rFonts w:ascii="Times New Roman" w:hAnsi="Times New Roman" w:cs="Times New Roman"/>
          <w:sz w:val="24"/>
          <w:szCs w:val="24"/>
        </w:rPr>
        <w:t>7%.</w:t>
      </w:r>
      <w:r w:rsidRPr="00B62DA8">
        <w:rPr>
          <w:rFonts w:ascii="Times New Roman" w:hAnsi="Times New Roman" w:cs="Times New Roman"/>
          <w:sz w:val="24"/>
          <w:szCs w:val="24"/>
        </w:rPr>
        <w:t xml:space="preserve"> Η μεγάλη περιεκτικότητα του παραγόμενου βιοντίζελ σε παλμιτικούς μεθυλεστέρες προσδίδει υψηλή σταθερότητα και αυξημένο αριθμό κετανίων. Αυτό οφείλεται στο ότι τα κορεσμένα λιπαρά οξέα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12:0,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14:0,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16:0,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18:0,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20:0 και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22:0) από τα οποία προέρχονται οι μεθυλεστέρες αυξάνουν τον αριθμό κετανίων, μειώνουν τα οξείδια αζώτου (ΝΟ</w:t>
      </w:r>
      <w:r w:rsidRPr="00B62DA8">
        <w:rPr>
          <w:rFonts w:ascii="Times New Roman" w:hAnsi="Times New Roman" w:cs="Times New Roman"/>
          <w:sz w:val="24"/>
          <w:szCs w:val="24"/>
          <w:vertAlign w:val="subscript"/>
          <w:lang w:val="en-US"/>
        </w:rPr>
        <w:t>x</w:t>
      </w:r>
      <w:r w:rsidRPr="00B62DA8">
        <w:rPr>
          <w:rFonts w:ascii="Times New Roman" w:hAnsi="Times New Roman" w:cs="Times New Roman"/>
          <w:sz w:val="24"/>
          <w:szCs w:val="24"/>
        </w:rPr>
        <w:t>) και βελτιώνουν την σταθερότητα του βιοντιζελ (</w:t>
      </w:r>
      <w:r w:rsidRPr="00B62DA8">
        <w:rPr>
          <w:rFonts w:ascii="Times New Roman" w:hAnsi="Times New Roman" w:cs="Times New Roman"/>
          <w:sz w:val="24"/>
          <w:szCs w:val="24"/>
          <w:lang w:val="en-US"/>
        </w:rPr>
        <w:t>Conley</w:t>
      </w:r>
      <w:r w:rsidRPr="00B62DA8">
        <w:rPr>
          <w:rFonts w:ascii="Times New Roman" w:hAnsi="Times New Roman" w:cs="Times New Roman"/>
          <w:sz w:val="24"/>
          <w:szCs w:val="24"/>
        </w:rPr>
        <w:t>, 2016). Υψηλή περιεκτικότητα σε παλμιτικούς μεθυλεστέρες βρήκαν και οι Nautiyal et al. (2014) όπου πραγματοποίησαν μετσεστεροποίηση με όξινο καταλύτη (Πίνακας 2). Συγκεκριμένα, η ανάλυ</w:t>
      </w:r>
      <w:r w:rsidR="00CD2947" w:rsidRPr="00B62DA8">
        <w:rPr>
          <w:rFonts w:ascii="Times New Roman" w:hAnsi="Times New Roman" w:cs="Times New Roman"/>
          <w:sz w:val="24"/>
          <w:szCs w:val="24"/>
        </w:rPr>
        <w:t>σ</w:t>
      </w:r>
      <w:r w:rsidRPr="00B62DA8">
        <w:rPr>
          <w:rFonts w:ascii="Times New Roman" w:hAnsi="Times New Roman" w:cs="Times New Roman"/>
          <w:sz w:val="24"/>
          <w:szCs w:val="24"/>
        </w:rPr>
        <w:t>η του παραγόμενου βιοντίζελ ήταν 38,39 και 41,21%, για βιοντ</w:t>
      </w:r>
      <w:r w:rsidR="00CD2947" w:rsidRPr="00B62DA8">
        <w:rPr>
          <w:rFonts w:ascii="Times New Roman" w:hAnsi="Times New Roman" w:cs="Times New Roman"/>
          <w:sz w:val="24"/>
          <w:szCs w:val="24"/>
        </w:rPr>
        <w:t>ί</w:t>
      </w:r>
      <w:r w:rsidRPr="00B62DA8">
        <w:rPr>
          <w:rFonts w:ascii="Times New Roman" w:hAnsi="Times New Roman" w:cs="Times New Roman"/>
          <w:sz w:val="24"/>
          <w:szCs w:val="24"/>
        </w:rPr>
        <w:t>ζ</w:t>
      </w:r>
      <w:r w:rsidR="00CD2947" w:rsidRPr="00B62DA8">
        <w:rPr>
          <w:rFonts w:ascii="Times New Roman" w:hAnsi="Times New Roman" w:cs="Times New Roman"/>
          <w:sz w:val="24"/>
          <w:szCs w:val="24"/>
        </w:rPr>
        <w:t>ε</w:t>
      </w:r>
      <w:r w:rsidRPr="00B62DA8">
        <w:rPr>
          <w:rFonts w:ascii="Times New Roman" w:hAnsi="Times New Roman" w:cs="Times New Roman"/>
          <w:sz w:val="24"/>
          <w:szCs w:val="24"/>
        </w:rPr>
        <w:t xml:space="preserve">λ που παράχθηκε από μικτή καλλιέργεια </w:t>
      </w:r>
      <w:r w:rsidRPr="008744E8">
        <w:rPr>
          <w:rFonts w:ascii="Times New Roman" w:hAnsi="Times New Roman" w:cs="Times New Roman"/>
          <w:bCs/>
          <w:sz w:val="24"/>
          <w:szCs w:val="24"/>
        </w:rPr>
        <w:t xml:space="preserve">μικροφυκών και Spirulina, αντίστοιχα. </w:t>
      </w:r>
    </w:p>
    <w:p w:rsidR="003B2AA6" w:rsidRPr="00863CC7" w:rsidRDefault="003B2AA6" w:rsidP="00863CC7">
      <w:pPr>
        <w:spacing w:after="200" w:line="240" w:lineRule="auto"/>
        <w:ind w:firstLine="426"/>
        <w:jc w:val="both"/>
        <w:rPr>
          <w:rFonts w:ascii="Times New Roman" w:hAnsi="Times New Roman" w:cs="Times New Roman"/>
          <w:bCs/>
          <w:sz w:val="24"/>
          <w:szCs w:val="24"/>
        </w:rPr>
      </w:pPr>
      <w:r w:rsidRPr="008744E8">
        <w:rPr>
          <w:rFonts w:ascii="Times New Roman" w:hAnsi="Times New Roman" w:cs="Times New Roman"/>
          <w:bCs/>
          <w:sz w:val="24"/>
          <w:szCs w:val="24"/>
        </w:rPr>
        <w:t>Στην μέθοδο με το NaOH</w:t>
      </w:r>
      <w:r w:rsidRPr="00B62DA8">
        <w:rPr>
          <w:rFonts w:ascii="Times New Roman" w:eastAsia="Times New Roman" w:hAnsi="Times New Roman" w:cs="Times New Roman"/>
          <w:sz w:val="24"/>
          <w:szCs w:val="24"/>
          <w:lang w:eastAsia="el-GR"/>
        </w:rPr>
        <w:t xml:space="preserve"> παρήχθησαν 22</w:t>
      </w:r>
      <w:r w:rsidR="00CD2947" w:rsidRPr="00B62DA8">
        <w:rPr>
          <w:rFonts w:ascii="Times New Roman" w:eastAsia="Times New Roman" w:hAnsi="Times New Roman" w:cs="Times New Roman"/>
          <w:sz w:val="24"/>
          <w:szCs w:val="24"/>
          <w:lang w:eastAsia="el-GR"/>
        </w:rPr>
        <w:t>,</w:t>
      </w:r>
      <w:r w:rsidRPr="00B62DA8">
        <w:rPr>
          <w:rFonts w:ascii="Times New Roman" w:eastAsia="Times New Roman" w:hAnsi="Times New Roman" w:cs="Times New Roman"/>
          <w:sz w:val="24"/>
          <w:szCs w:val="24"/>
          <w:lang w:eastAsia="el-GR"/>
        </w:rPr>
        <w:t>4% βουτυρικού μεθυλεστέρα (C4:0),</w:t>
      </w:r>
      <w:r w:rsidRPr="00B62DA8">
        <w:rPr>
          <w:rFonts w:ascii="Times New Roman" w:hAnsi="Times New Roman" w:cs="Times New Roman"/>
          <w:bCs/>
          <w:sz w:val="24"/>
          <w:szCs w:val="24"/>
        </w:rPr>
        <w:t xml:space="preserve"> 17</w:t>
      </w:r>
      <w:r w:rsidR="00CD2947" w:rsidRPr="00B62DA8">
        <w:rPr>
          <w:rFonts w:ascii="Times New Roman" w:hAnsi="Times New Roman" w:cs="Times New Roman"/>
          <w:bCs/>
          <w:sz w:val="24"/>
          <w:szCs w:val="24"/>
        </w:rPr>
        <w:t>,</w:t>
      </w:r>
      <w:r w:rsidRPr="00B62DA8">
        <w:rPr>
          <w:rFonts w:ascii="Times New Roman" w:hAnsi="Times New Roman" w:cs="Times New Roman"/>
          <w:bCs/>
          <w:sz w:val="24"/>
          <w:szCs w:val="24"/>
        </w:rPr>
        <w:t>8% παλμιτικού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16:0), 13% καπριλικού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8:0), 10</w:t>
      </w:r>
      <w:r w:rsidR="00CD2947" w:rsidRPr="00B62DA8">
        <w:rPr>
          <w:rFonts w:ascii="Times New Roman" w:hAnsi="Times New Roman" w:cs="Times New Roman"/>
          <w:bCs/>
          <w:sz w:val="24"/>
          <w:szCs w:val="24"/>
        </w:rPr>
        <w:t>,</w:t>
      </w:r>
      <w:r w:rsidRPr="00B62DA8">
        <w:rPr>
          <w:rFonts w:ascii="Times New Roman" w:hAnsi="Times New Roman" w:cs="Times New Roman"/>
          <w:bCs/>
          <w:sz w:val="24"/>
          <w:szCs w:val="24"/>
        </w:rPr>
        <w:t>7% λινολενικού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18:3), 7</w:t>
      </w:r>
      <w:r w:rsidR="00CD2947" w:rsidRPr="00B62DA8">
        <w:rPr>
          <w:rFonts w:ascii="Times New Roman" w:hAnsi="Times New Roman" w:cs="Times New Roman"/>
          <w:bCs/>
          <w:sz w:val="24"/>
          <w:szCs w:val="24"/>
        </w:rPr>
        <w:t>,</w:t>
      </w:r>
      <w:r w:rsidRPr="00B62DA8">
        <w:rPr>
          <w:rFonts w:ascii="Times New Roman" w:hAnsi="Times New Roman" w:cs="Times New Roman"/>
          <w:bCs/>
          <w:sz w:val="24"/>
          <w:szCs w:val="24"/>
        </w:rPr>
        <w:t xml:space="preserve">2% </w:t>
      </w:r>
      <w:r w:rsidRPr="00B62DA8">
        <w:rPr>
          <w:rFonts w:ascii="Times New Roman" w:hAnsi="Times New Roman" w:cs="Times New Roman"/>
          <w:sz w:val="24"/>
          <w:szCs w:val="24"/>
        </w:rPr>
        <w:t xml:space="preserve">λινολεϊκού </w:t>
      </w:r>
      <w:r w:rsidRPr="00B62DA8">
        <w:rPr>
          <w:rFonts w:ascii="Times New Roman" w:hAnsi="Times New Roman" w:cs="Times New Roman"/>
          <w:bCs/>
          <w:sz w:val="24"/>
          <w:szCs w:val="24"/>
        </w:rPr>
        <w:t>(</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 xml:space="preserve">18:2), </w:t>
      </w:r>
      <w:r w:rsidRPr="00B62DA8">
        <w:rPr>
          <w:rFonts w:ascii="Times New Roman" w:hAnsi="Times New Roman" w:cs="Times New Roman"/>
          <w:sz w:val="24"/>
          <w:szCs w:val="24"/>
        </w:rPr>
        <w:t>και 6</w:t>
      </w:r>
      <w:r w:rsidR="00CD2947" w:rsidRPr="00B62DA8">
        <w:rPr>
          <w:rFonts w:ascii="Times New Roman" w:hAnsi="Times New Roman" w:cs="Times New Roman"/>
          <w:sz w:val="24"/>
          <w:szCs w:val="24"/>
        </w:rPr>
        <w:t>,</w:t>
      </w:r>
      <w:r w:rsidRPr="00B62DA8">
        <w:rPr>
          <w:rFonts w:ascii="Times New Roman" w:hAnsi="Times New Roman" w:cs="Times New Roman"/>
          <w:sz w:val="24"/>
          <w:szCs w:val="24"/>
        </w:rPr>
        <w:t xml:space="preserve">2% </w:t>
      </w:r>
      <w:r w:rsidRPr="00B62DA8">
        <w:rPr>
          <w:rFonts w:ascii="Times New Roman" w:hAnsi="Times New Roman" w:cs="Times New Roman"/>
          <w:bCs/>
          <w:sz w:val="24"/>
          <w:szCs w:val="24"/>
        </w:rPr>
        <w:t>ολεϊκού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18:1).</w:t>
      </w:r>
      <w:r w:rsidR="009E0DCA">
        <w:rPr>
          <w:rFonts w:ascii="Times New Roman" w:hAnsi="Times New Roman" w:cs="Times New Roman"/>
          <w:bCs/>
          <w:sz w:val="24"/>
          <w:szCs w:val="24"/>
        </w:rPr>
        <w:t xml:space="preserve"> </w:t>
      </w:r>
      <w:r w:rsidRPr="00B62DA8">
        <w:rPr>
          <w:rFonts w:ascii="Times New Roman" w:hAnsi="Times New Roman" w:cs="Times New Roman"/>
          <w:bCs/>
          <w:sz w:val="24"/>
          <w:szCs w:val="24"/>
        </w:rPr>
        <w:t>Τα υπόλοιπα προϊόντα είχαν συγκεντρώσεις μικρότερες από 3</w:t>
      </w:r>
      <w:r w:rsidR="00CD2947" w:rsidRPr="00B62DA8">
        <w:rPr>
          <w:rFonts w:ascii="Times New Roman" w:hAnsi="Times New Roman" w:cs="Times New Roman"/>
          <w:bCs/>
          <w:sz w:val="24"/>
          <w:szCs w:val="24"/>
        </w:rPr>
        <w:t>,</w:t>
      </w:r>
      <w:r w:rsidR="00456879">
        <w:rPr>
          <w:rFonts w:ascii="Times New Roman" w:hAnsi="Times New Roman" w:cs="Times New Roman"/>
          <w:bCs/>
          <w:sz w:val="24"/>
          <w:szCs w:val="24"/>
        </w:rPr>
        <w:t>2</w:t>
      </w:r>
      <w:r w:rsidRPr="00B62DA8">
        <w:rPr>
          <w:rFonts w:ascii="Times New Roman" w:hAnsi="Times New Roman" w:cs="Times New Roman"/>
          <w:bCs/>
          <w:sz w:val="24"/>
          <w:szCs w:val="24"/>
        </w:rPr>
        <w:t>%. Η παρουσία του μεγάλου ποσοστού περιεκτικότητας σε βουτυρικό μεθυλεστέρα οφείλεται πιθανόν στην παραγωγή της γλυκερόλης, που παράγεται ως παραπροϊόν κατά το στάδιο της μετεστεροποίησης, καθώς ο βουτιρικός μεθυλεστέρας αποτελεί ένα μέρος της γλυκερόλης.</w:t>
      </w:r>
    </w:p>
    <w:p w:rsidR="00E838A2" w:rsidRDefault="00863CC7" w:rsidP="00E838A2">
      <w:pPr>
        <w:spacing w:after="200" w:line="240" w:lineRule="auto"/>
        <w:ind w:firstLine="425"/>
        <w:jc w:val="both"/>
        <w:rPr>
          <w:rFonts w:ascii="Times New Roman" w:hAnsi="Times New Roman" w:cs="Times New Roman"/>
          <w:bCs/>
          <w:sz w:val="24"/>
          <w:szCs w:val="24"/>
        </w:rPr>
      </w:pPr>
      <w:r w:rsidRPr="00B62DA8">
        <w:rPr>
          <w:rFonts w:ascii="Times New Roman" w:hAnsi="Times New Roman" w:cs="Times New Roman"/>
          <w:bCs/>
          <w:sz w:val="24"/>
          <w:szCs w:val="24"/>
        </w:rPr>
        <w:t xml:space="preserve">Η περιεκτικότητα των λιπιδίων μικροφυκών σε ελευθέρα λιπαρά οξέα είναι υψηλή και σε μερικές περιπτώσεις όπως αναφέρουν και οι </w:t>
      </w:r>
      <w:r w:rsidRPr="00B62DA8">
        <w:rPr>
          <w:rFonts w:ascii="Times New Roman" w:hAnsi="Times New Roman" w:cs="Times New Roman"/>
          <w:bCs/>
          <w:sz w:val="24"/>
          <w:szCs w:val="24"/>
          <w:lang w:val="en-US"/>
        </w:rPr>
        <w:t>Krohn</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et</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al</w:t>
      </w:r>
      <w:r w:rsidRPr="00B62DA8">
        <w:rPr>
          <w:rFonts w:ascii="Times New Roman" w:hAnsi="Times New Roman" w:cs="Times New Roman"/>
          <w:bCs/>
          <w:sz w:val="24"/>
          <w:szCs w:val="24"/>
        </w:rPr>
        <w:t xml:space="preserve">. (2011), για το μικροφύκος </w:t>
      </w:r>
      <w:r w:rsidRPr="00B62DA8">
        <w:rPr>
          <w:rFonts w:ascii="Times New Roman" w:hAnsi="Times New Roman" w:cs="Times New Roman"/>
          <w:bCs/>
          <w:i/>
          <w:sz w:val="24"/>
          <w:szCs w:val="24"/>
          <w:lang w:val="en-US"/>
        </w:rPr>
        <w:t>Dunaliella</w:t>
      </w:r>
      <w:r w:rsidRPr="00B62DA8">
        <w:rPr>
          <w:rFonts w:ascii="Times New Roman" w:hAnsi="Times New Roman" w:cs="Times New Roman"/>
          <w:bCs/>
          <w:i/>
          <w:sz w:val="24"/>
          <w:szCs w:val="24"/>
        </w:rPr>
        <w:t xml:space="preserve"> </w:t>
      </w:r>
      <w:r w:rsidRPr="00B62DA8">
        <w:rPr>
          <w:rFonts w:ascii="Times New Roman" w:hAnsi="Times New Roman" w:cs="Times New Roman"/>
          <w:bCs/>
          <w:i/>
          <w:sz w:val="24"/>
          <w:szCs w:val="24"/>
          <w:lang w:val="en-US"/>
        </w:rPr>
        <w:t>tertiolecta</w:t>
      </w:r>
      <w:r w:rsidRPr="00B62DA8">
        <w:rPr>
          <w:rFonts w:ascii="Times New Roman" w:hAnsi="Times New Roman" w:cs="Times New Roman"/>
          <w:bCs/>
          <w:sz w:val="24"/>
          <w:szCs w:val="24"/>
        </w:rPr>
        <w:t xml:space="preserve"> μπορεί να φτάσουν σε περιεκτικότητα έως και 82% των λιπιδίων. Το υψηλό ποσοστό ελευθέρων λιπαρών οξέων οδηγεί στην δημιουργία σαπωνοποίησης (</w:t>
      </w:r>
      <w:r w:rsidRPr="00B62DA8">
        <w:rPr>
          <w:rFonts w:ascii="Times New Roman" w:hAnsi="Times New Roman" w:cs="Times New Roman"/>
          <w:bCs/>
          <w:sz w:val="24"/>
          <w:szCs w:val="24"/>
          <w:lang w:val="en-US"/>
        </w:rPr>
        <w:t>Laurens</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et</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al</w:t>
      </w:r>
      <w:r w:rsidRPr="00B62DA8">
        <w:rPr>
          <w:rFonts w:ascii="Times New Roman" w:hAnsi="Times New Roman" w:cs="Times New Roman"/>
          <w:bCs/>
          <w:sz w:val="24"/>
          <w:szCs w:val="24"/>
        </w:rPr>
        <w:t>., 2012) με κύριο προϊόν την γλυκερόλη. Ο επόμενος σε υψηλή περιεκτικότητά μεθυλεστέρας που παρατηρήθηκε στην παρούσα εργασία</w:t>
      </w:r>
      <w:r w:rsidRPr="00B62DA8">
        <w:rPr>
          <w:rFonts w:ascii="Times New Roman" w:hAnsi="Times New Roman" w:cs="Times New Roman"/>
          <w:bCs/>
          <w:i/>
          <w:sz w:val="24"/>
          <w:szCs w:val="24"/>
        </w:rPr>
        <w:t xml:space="preserve"> </w:t>
      </w:r>
      <w:r w:rsidRPr="00B62DA8">
        <w:rPr>
          <w:rFonts w:ascii="Times New Roman" w:hAnsi="Times New Roman" w:cs="Times New Roman"/>
          <w:bCs/>
          <w:sz w:val="24"/>
          <w:szCs w:val="24"/>
        </w:rPr>
        <w:t xml:space="preserve">ήταν ο παλμιτικός μεθυλεστέρας με ποσοστό 17,8%. Παρόμοια αποτελέσματα παρουσίασαν οι </w:t>
      </w:r>
      <w:r w:rsidRPr="00B62DA8">
        <w:rPr>
          <w:rFonts w:ascii="Times New Roman" w:hAnsi="Times New Roman" w:cs="Times New Roman"/>
          <w:bCs/>
          <w:sz w:val="24"/>
          <w:szCs w:val="24"/>
          <w:lang w:val="en-US"/>
        </w:rPr>
        <w:t>Onay</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et</w:t>
      </w:r>
      <w:r w:rsidRPr="00B62DA8">
        <w:rPr>
          <w:rFonts w:ascii="Times New Roman" w:hAnsi="Times New Roman" w:cs="Times New Roman"/>
          <w:bCs/>
          <w:sz w:val="24"/>
          <w:szCs w:val="24"/>
        </w:rPr>
        <w:t xml:space="preserve"> </w:t>
      </w:r>
      <w:r w:rsidRPr="00B62DA8">
        <w:rPr>
          <w:rFonts w:ascii="Times New Roman" w:hAnsi="Times New Roman" w:cs="Times New Roman"/>
          <w:bCs/>
          <w:sz w:val="24"/>
          <w:szCs w:val="24"/>
          <w:lang w:val="en-US"/>
        </w:rPr>
        <w:t>al</w:t>
      </w:r>
      <w:r w:rsidRPr="00B62DA8">
        <w:rPr>
          <w:rFonts w:ascii="Times New Roman" w:hAnsi="Times New Roman" w:cs="Times New Roman"/>
          <w:bCs/>
          <w:sz w:val="24"/>
          <w:szCs w:val="24"/>
        </w:rPr>
        <w:t>. (2014) (Πίνακας 2) στην εργασία τους πραγματοποιώντας μετ</w:t>
      </w:r>
      <w:r w:rsidR="009E0DCA">
        <w:rPr>
          <w:rFonts w:ascii="Times New Roman" w:hAnsi="Times New Roman" w:cs="Times New Roman"/>
          <w:bCs/>
          <w:sz w:val="24"/>
          <w:szCs w:val="24"/>
        </w:rPr>
        <w:t xml:space="preserve">εστεροποίηση με βασικό καταλύτη </w:t>
      </w:r>
      <w:r w:rsidR="00D05AB4">
        <w:rPr>
          <w:rFonts w:ascii="Times New Roman" w:hAnsi="Times New Roman" w:cs="Times New Roman"/>
          <w:bCs/>
          <w:sz w:val="24"/>
          <w:szCs w:val="24"/>
        </w:rPr>
        <w:t>μ</w:t>
      </w:r>
      <w:r w:rsidR="009E0DCA" w:rsidRPr="009E0DCA">
        <w:rPr>
          <w:rFonts w:ascii="Times New Roman" w:hAnsi="Times New Roman" w:cs="Times New Roman"/>
          <w:bCs/>
          <w:sz w:val="24"/>
          <w:szCs w:val="24"/>
        </w:rPr>
        <w:t>ε</w:t>
      </w:r>
      <w:r w:rsidRPr="009E0DCA">
        <w:rPr>
          <w:rFonts w:ascii="Times New Roman" w:hAnsi="Times New Roman" w:cs="Times New Roman"/>
          <w:bCs/>
          <w:sz w:val="24"/>
          <w:szCs w:val="24"/>
        </w:rPr>
        <w:t xml:space="preserve"> </w:t>
      </w:r>
      <w:r w:rsidRPr="009E0DCA">
        <w:rPr>
          <w:rFonts w:ascii="Times New Roman" w:hAnsi="Times New Roman" w:cs="Times New Roman"/>
          <w:bCs/>
          <w:i/>
          <w:sz w:val="24"/>
          <w:szCs w:val="24"/>
          <w:lang w:val="en-US"/>
        </w:rPr>
        <w:t>Scenedesmus</w:t>
      </w:r>
      <w:r w:rsidRPr="009E0DCA">
        <w:rPr>
          <w:rFonts w:ascii="Times New Roman" w:hAnsi="Times New Roman" w:cs="Times New Roman"/>
          <w:bCs/>
          <w:i/>
          <w:sz w:val="24"/>
          <w:szCs w:val="24"/>
        </w:rPr>
        <w:t xml:space="preserve"> </w:t>
      </w:r>
      <w:r w:rsidRPr="009E0DCA">
        <w:rPr>
          <w:rFonts w:ascii="Times New Roman" w:hAnsi="Times New Roman" w:cs="Times New Roman"/>
          <w:bCs/>
          <w:i/>
          <w:sz w:val="24"/>
          <w:szCs w:val="24"/>
          <w:lang w:val="en-US"/>
        </w:rPr>
        <w:t>sp</w:t>
      </w:r>
      <w:r w:rsidRPr="009E0DCA">
        <w:rPr>
          <w:rFonts w:ascii="Times New Roman" w:hAnsi="Times New Roman" w:cs="Times New Roman"/>
          <w:bCs/>
          <w:sz w:val="24"/>
          <w:szCs w:val="24"/>
        </w:rPr>
        <w:t>.</w:t>
      </w:r>
    </w:p>
    <w:p w:rsidR="00E838A2" w:rsidRPr="00E838A2" w:rsidRDefault="00E838A2" w:rsidP="00E838A2">
      <w:pPr>
        <w:spacing w:after="200" w:line="240" w:lineRule="auto"/>
        <w:ind w:firstLine="425"/>
        <w:jc w:val="both"/>
        <w:rPr>
          <w:rFonts w:ascii="Times New Roman" w:hAnsi="Times New Roman" w:cs="Times New Roman"/>
          <w:bCs/>
          <w:sz w:val="24"/>
          <w:szCs w:val="24"/>
        </w:rPr>
      </w:pPr>
      <w:r>
        <w:rPr>
          <w:rFonts w:ascii="Times New Roman" w:hAnsi="Times New Roman" w:cs="Times New Roman"/>
          <w:bCs/>
          <w:color w:val="000000"/>
          <w:sz w:val="24"/>
          <w:szCs w:val="24"/>
        </w:rPr>
        <w:t xml:space="preserve">Τέλος, η μέθοδος δύο σταδίων είναι η πιο διαδομένη για την </w:t>
      </w:r>
      <w:r w:rsidRPr="00045883">
        <w:rPr>
          <w:rFonts w:ascii="Times New Roman" w:hAnsi="Times New Roman" w:cs="Times New Roman"/>
          <w:bCs/>
          <w:sz w:val="24"/>
          <w:szCs w:val="24"/>
        </w:rPr>
        <w:t xml:space="preserve">μετεστεροποίηση και την παραγωγή βιοντίζελ από φύκη, καθώς κατά το πρώτο στάδιο σε παρουσία αλκαλικού περιβάλλοντος γίνεται η μετατροπή των </w:t>
      </w:r>
      <w:r w:rsidRPr="00045883">
        <w:rPr>
          <w:rFonts w:ascii="Times New Roman" w:hAnsi="Times New Roman" w:cs="Times New Roman"/>
          <w:sz w:val="24"/>
          <w:szCs w:val="24"/>
        </w:rPr>
        <w:t xml:space="preserve">γλυκεριδίων (μονο-, δι-, τρι- γλυκεριδίων, πολικών λιπιδίων) σε μεθυλεστέρες λιπαρών οξέων και των ελεύθερων λιπαρών οξέων σε σάπωνες νατρίου, κατά αυτό το στάδιο αποτρέπεται η δημιουργία trans ισομερών. Κατά το δεύτερο στάδιο που είναι σε παρουσία όξινου περιβάλλοντος </w:t>
      </w:r>
      <w:r w:rsidRPr="00045883">
        <w:rPr>
          <w:rFonts w:ascii="Times New Roman" w:hAnsi="Times New Roman" w:cs="Times New Roman"/>
          <w:bCs/>
          <w:sz w:val="24"/>
          <w:szCs w:val="24"/>
        </w:rPr>
        <w:t xml:space="preserve"> </w:t>
      </w:r>
      <w:r w:rsidRPr="00045883">
        <w:rPr>
          <w:rFonts w:ascii="Times New Roman" w:hAnsi="Times New Roman" w:cs="Times New Roman"/>
          <w:sz w:val="24"/>
          <w:szCs w:val="24"/>
        </w:rPr>
        <w:t>οι σάπωνες μετατρέπονται σε ελεύθερα λιπαρά οξέα και τα τελευτα</w:t>
      </w:r>
      <w:r w:rsidRPr="00B62DA8">
        <w:rPr>
          <w:rFonts w:ascii="Times New Roman" w:hAnsi="Times New Roman" w:cs="Times New Roman"/>
          <w:sz w:val="24"/>
          <w:szCs w:val="24"/>
        </w:rPr>
        <w:t xml:space="preserve">ία, αντιδρώντας με μεθανόλη μετατρέπονται σε μεθυλεστέρες. </w:t>
      </w:r>
      <w:r w:rsidRPr="00B62DA8">
        <w:rPr>
          <w:rFonts w:ascii="Times New Roman" w:hAnsi="Times New Roman" w:cs="Times New Roman"/>
          <w:bCs/>
          <w:sz w:val="24"/>
          <w:szCs w:val="24"/>
        </w:rPr>
        <w:t>Στη παρούσα εργασία η ανάλυση με NaOH+H</w:t>
      </w:r>
      <w:r w:rsidRPr="00B62DA8">
        <w:rPr>
          <w:rFonts w:ascii="Times New Roman" w:hAnsi="Times New Roman" w:cs="Times New Roman"/>
          <w:bCs/>
          <w:sz w:val="24"/>
          <w:szCs w:val="24"/>
          <w:vertAlign w:val="subscript"/>
        </w:rPr>
        <w:t>2</w:t>
      </w:r>
      <w:r w:rsidRPr="00B62DA8">
        <w:rPr>
          <w:rFonts w:ascii="Times New Roman" w:hAnsi="Times New Roman" w:cs="Times New Roman"/>
          <w:bCs/>
          <w:sz w:val="24"/>
          <w:szCs w:val="24"/>
        </w:rPr>
        <w:t>SO</w:t>
      </w:r>
      <w:r w:rsidRPr="00B62DA8">
        <w:rPr>
          <w:rFonts w:ascii="Times New Roman" w:hAnsi="Times New Roman" w:cs="Times New Roman"/>
          <w:bCs/>
          <w:sz w:val="24"/>
          <w:szCs w:val="24"/>
          <w:vertAlign w:val="subscript"/>
        </w:rPr>
        <w:t xml:space="preserve">4 </w:t>
      </w:r>
      <w:r w:rsidRPr="00B62DA8">
        <w:rPr>
          <w:rFonts w:ascii="Times New Roman" w:hAnsi="Times New Roman" w:cs="Times New Roman"/>
          <w:bCs/>
          <w:sz w:val="24"/>
          <w:szCs w:val="24"/>
        </w:rPr>
        <w:t xml:space="preserve">έδωσε 24,5% βουτυρικού </w:t>
      </w:r>
      <w:r w:rsidR="00456879">
        <w:rPr>
          <w:rFonts w:ascii="Times New Roman" w:hAnsi="Times New Roman" w:cs="Times New Roman"/>
          <w:bCs/>
          <w:sz w:val="24"/>
          <w:szCs w:val="24"/>
        </w:rPr>
        <w:t>μεθυλεστ</w:t>
      </w:r>
      <w:r w:rsidRPr="00B62DA8">
        <w:rPr>
          <w:rFonts w:ascii="Times New Roman" w:hAnsi="Times New Roman" w:cs="Times New Roman"/>
          <w:bCs/>
          <w:sz w:val="24"/>
          <w:szCs w:val="24"/>
        </w:rPr>
        <w:t>έρα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4:0</w:t>
      </w:r>
      <w:r w:rsidRPr="00B62DA8">
        <w:rPr>
          <w:rFonts w:ascii="Times New Roman" w:hAnsi="Times New Roman" w:cs="Times New Roman"/>
          <w:bCs/>
          <w:sz w:val="24"/>
          <w:szCs w:val="24"/>
        </w:rPr>
        <w:t>), 12% λινολενικού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18:3), 10,5% βεχενικού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22:0), 9,9% ολεϊκού (</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18:1), 9,8%</w:t>
      </w:r>
      <w:r w:rsidRPr="00B62DA8">
        <w:rPr>
          <w:rFonts w:ascii="Times New Roman" w:hAnsi="Times New Roman" w:cs="Times New Roman"/>
          <w:sz w:val="24"/>
          <w:szCs w:val="24"/>
        </w:rPr>
        <w:t xml:space="preserve"> λινολεϊκού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18:2) και παλμιτελοϊκού 7,3%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16:1). Στη συγκεκριμένη μέθοδο δεν παράχθηκε καθόλου παλμιτικός </w:t>
      </w:r>
      <w:r w:rsidRPr="00B62DA8">
        <w:rPr>
          <w:rFonts w:ascii="Times New Roman" w:hAnsi="Times New Roman" w:cs="Times New Roman"/>
          <w:bCs/>
          <w:sz w:val="24"/>
          <w:szCs w:val="24"/>
        </w:rPr>
        <w:t>(</w:t>
      </w:r>
      <w:r w:rsidRPr="00B62DA8">
        <w:rPr>
          <w:rFonts w:ascii="Times New Roman" w:hAnsi="Times New Roman" w:cs="Times New Roman"/>
          <w:bCs/>
          <w:sz w:val="24"/>
          <w:szCs w:val="24"/>
          <w:lang w:val="en-US"/>
        </w:rPr>
        <w:t>C</w:t>
      </w:r>
      <w:r w:rsidRPr="00B62DA8">
        <w:rPr>
          <w:rFonts w:ascii="Times New Roman" w:hAnsi="Times New Roman" w:cs="Times New Roman"/>
          <w:bCs/>
          <w:sz w:val="24"/>
          <w:szCs w:val="24"/>
        </w:rPr>
        <w:t>16:0)</w:t>
      </w:r>
      <w:r w:rsidRPr="00B62DA8">
        <w:rPr>
          <w:rFonts w:ascii="Times New Roman" w:hAnsi="Times New Roman" w:cs="Times New Roman"/>
          <w:sz w:val="24"/>
          <w:szCs w:val="24"/>
        </w:rPr>
        <w:t>, ενώ όλα τα υπόλοιπα προϊόντα είχαν συγκέντρωση κάτω από 3%. Η μεγάλη περιεκτικότητα σε πολυακόρεστους μεθυλεστέρες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 xml:space="preserve">18:2 και </w:t>
      </w:r>
      <w:r w:rsidRPr="00B62DA8">
        <w:rPr>
          <w:rFonts w:ascii="Times New Roman" w:hAnsi="Times New Roman" w:cs="Times New Roman"/>
          <w:sz w:val="24"/>
          <w:szCs w:val="24"/>
          <w:lang w:val="en-US"/>
        </w:rPr>
        <w:t>C</w:t>
      </w:r>
      <w:r w:rsidRPr="00B62DA8">
        <w:rPr>
          <w:rFonts w:ascii="Times New Roman" w:hAnsi="Times New Roman" w:cs="Times New Roman"/>
          <w:sz w:val="24"/>
          <w:szCs w:val="24"/>
        </w:rPr>
        <w:t>18:3) αποτελεί ένα μειονέκτημα για την μέθοδο μετεστεροποίησης των δυο σταδίων καθώς οι πολυακόρεστοι μεθυλεστέρες μειώνουν τον αριθμό κετανίων, αυξάνουν κατά πολύ τα οξείδια αζώτου (ΝΟ</w:t>
      </w:r>
      <w:r w:rsidRPr="00B62DA8">
        <w:rPr>
          <w:rFonts w:ascii="Times New Roman" w:hAnsi="Times New Roman" w:cs="Times New Roman"/>
          <w:sz w:val="24"/>
          <w:szCs w:val="24"/>
          <w:vertAlign w:val="subscript"/>
          <w:lang w:val="en-US"/>
        </w:rPr>
        <w:t>x</w:t>
      </w:r>
      <w:r w:rsidRPr="00B62DA8">
        <w:rPr>
          <w:rFonts w:ascii="Times New Roman" w:hAnsi="Times New Roman" w:cs="Times New Roman"/>
          <w:sz w:val="24"/>
          <w:szCs w:val="24"/>
        </w:rPr>
        <w:t>) και μειώνουν την σταθερότητα του βιοντίζελ (</w:t>
      </w:r>
      <w:r w:rsidRPr="00B62DA8">
        <w:rPr>
          <w:rFonts w:ascii="Times New Roman" w:hAnsi="Times New Roman" w:cs="Times New Roman"/>
          <w:sz w:val="24"/>
          <w:szCs w:val="24"/>
          <w:lang w:val="en-US"/>
        </w:rPr>
        <w:t>Conley</w:t>
      </w:r>
      <w:r w:rsidRPr="00B62DA8">
        <w:rPr>
          <w:rFonts w:ascii="Times New Roman" w:hAnsi="Times New Roman" w:cs="Times New Roman"/>
          <w:sz w:val="24"/>
          <w:szCs w:val="24"/>
        </w:rPr>
        <w:t xml:space="preserve">, 2016). </w:t>
      </w:r>
    </w:p>
    <w:p w:rsidR="00E838A2" w:rsidRPr="00863CC7" w:rsidRDefault="00E838A2" w:rsidP="009E0DCA">
      <w:pPr>
        <w:spacing w:after="200" w:line="240" w:lineRule="auto"/>
        <w:ind w:firstLine="425"/>
        <w:jc w:val="both"/>
        <w:rPr>
          <w:rFonts w:ascii="Times New Roman" w:hAnsi="Times New Roman" w:cs="Times New Roman"/>
          <w:b/>
          <w:sz w:val="24"/>
          <w:szCs w:val="24"/>
        </w:rPr>
        <w:sectPr w:rsidR="00E838A2" w:rsidRPr="00863CC7" w:rsidSect="00B83E15">
          <w:pgSz w:w="11906" w:h="16838"/>
          <w:pgMar w:top="1440" w:right="1800" w:bottom="1440" w:left="1800" w:header="708" w:footer="708" w:gutter="0"/>
          <w:cols w:space="708"/>
          <w:docGrid w:linePitch="360"/>
        </w:sectPr>
      </w:pPr>
    </w:p>
    <w:p w:rsidR="003B2AA6" w:rsidRDefault="003B2AA6" w:rsidP="003B2AA6">
      <w:pPr>
        <w:spacing w:after="200" w:line="276"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6"/>
        <w:gridCol w:w="498"/>
        <w:gridCol w:w="475"/>
        <w:gridCol w:w="6"/>
        <w:gridCol w:w="218"/>
        <w:gridCol w:w="231"/>
        <w:gridCol w:w="235"/>
        <w:gridCol w:w="235"/>
        <w:gridCol w:w="235"/>
        <w:gridCol w:w="235"/>
        <w:gridCol w:w="213"/>
        <w:gridCol w:w="248"/>
        <w:gridCol w:w="284"/>
        <w:gridCol w:w="323"/>
        <w:gridCol w:w="244"/>
      </w:tblGrid>
      <w:tr w:rsidR="00A03197" w:rsidRPr="00041276" w:rsidTr="00041276">
        <w:trPr>
          <w:trHeight w:val="1843"/>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val="restart"/>
            <w:tcBorders>
              <w:right w:val="single" w:sz="4" w:space="0" w:color="auto"/>
            </w:tcBorders>
            <w:textDirection w:val="btLr"/>
            <w:vAlign w:val="center"/>
          </w:tcPr>
          <w:p w:rsidR="00A03197" w:rsidRPr="007C17A3" w:rsidRDefault="00A03197" w:rsidP="009B5714">
            <w:pPr>
              <w:spacing w:after="0" w:line="240" w:lineRule="auto"/>
              <w:contextualSpacing/>
              <w:rPr>
                <w:rFonts w:ascii="Times New Roman" w:hAnsi="Times New Roman" w:cs="Times New Roman"/>
                <w:sz w:val="24"/>
                <w:szCs w:val="24"/>
              </w:rPr>
            </w:pPr>
            <w:r w:rsidRPr="007C17A3">
              <w:rPr>
                <w:rFonts w:ascii="Times New Roman" w:hAnsi="Times New Roman" w:cs="Times New Roman"/>
                <w:b/>
                <w:sz w:val="24"/>
                <w:szCs w:val="24"/>
              </w:rPr>
              <w:t>Πίνακας 2</w:t>
            </w:r>
            <w:r w:rsidRPr="007C17A3">
              <w:rPr>
                <w:rFonts w:ascii="Times New Roman" w:hAnsi="Times New Roman" w:cs="Times New Roman"/>
                <w:sz w:val="24"/>
                <w:szCs w:val="24"/>
              </w:rPr>
              <w:t xml:space="preserve">: Σύνθεση </w:t>
            </w:r>
            <w:r w:rsidRPr="007C17A3">
              <w:rPr>
                <w:rFonts w:ascii="Times New Roman" w:hAnsi="Times New Roman" w:cs="Times New Roman"/>
                <w:sz w:val="24"/>
                <w:szCs w:val="24"/>
                <w:lang w:val="en-US"/>
              </w:rPr>
              <w:t>FAMEs</w:t>
            </w:r>
            <w:r w:rsidRPr="007C17A3">
              <w:rPr>
                <w:rFonts w:ascii="Times New Roman" w:hAnsi="Times New Roman" w:cs="Times New Roman"/>
                <w:sz w:val="24"/>
                <w:szCs w:val="24"/>
              </w:rPr>
              <w:t xml:space="preserve">  από φύκη και μικροφύκη</w:t>
            </w:r>
            <w:r w:rsidR="00D05AB4">
              <w:rPr>
                <w:rFonts w:ascii="Times New Roman" w:hAnsi="Times New Roman" w:cs="Times New Roman"/>
                <w:sz w:val="24"/>
                <w:szCs w:val="24"/>
              </w:rPr>
              <w:t>.</w:t>
            </w:r>
          </w:p>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tcBorders>
              <w:lef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231" w:type="dxa"/>
            <w:tcBorders>
              <w:lef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Nautiyal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2014</w:t>
            </w:r>
          </w:p>
        </w:tc>
        <w:tc>
          <w:tcPr>
            <w:tcW w:w="235" w:type="dxa"/>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Nautiyal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2014</w:t>
            </w:r>
          </w:p>
        </w:tc>
        <w:tc>
          <w:tcPr>
            <w:tcW w:w="235" w:type="dxa"/>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Viêgas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2015</w:t>
            </w:r>
          </w:p>
        </w:tc>
        <w:tc>
          <w:tcPr>
            <w:tcW w:w="235" w:type="dxa"/>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Onay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2014</w:t>
            </w:r>
          </w:p>
        </w:tc>
        <w:tc>
          <w:tcPr>
            <w:tcW w:w="235" w:type="dxa"/>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Onay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2014</w:t>
            </w:r>
          </w:p>
        </w:tc>
        <w:tc>
          <w:tcPr>
            <w:tcW w:w="0" w:type="auto"/>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Onay et al.,</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2014</w:t>
            </w:r>
          </w:p>
        </w:tc>
        <w:tc>
          <w:tcPr>
            <w:tcW w:w="248"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Al-Hasan et al</w:t>
            </w:r>
            <w:r w:rsidR="00041276" w:rsidRPr="00041276">
              <w:rPr>
                <w:rFonts w:ascii="Times New Roman" w:hAnsi="Times New Roman" w:cs="Times New Roman"/>
                <w:color w:val="000000"/>
                <w:sz w:val="18"/>
                <w:szCs w:val="18"/>
                <w:lang w:val="en-US"/>
              </w:rPr>
              <w:t>.</w:t>
            </w:r>
            <w:r w:rsidRPr="006042EA">
              <w:rPr>
                <w:rFonts w:ascii="Times New Roman" w:hAnsi="Times New Roman" w:cs="Times New Roman"/>
                <w:color w:val="000000"/>
                <w:sz w:val="18"/>
                <w:szCs w:val="18"/>
                <w:lang w:val="en-US"/>
              </w:rPr>
              <w:t>,</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1989</w:t>
            </w:r>
          </w:p>
        </w:tc>
        <w:tc>
          <w:tcPr>
            <w:tcW w:w="284"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Ramachandra et al</w:t>
            </w:r>
            <w:r w:rsidR="00041276" w:rsidRPr="00041276">
              <w:rPr>
                <w:rFonts w:ascii="Times New Roman" w:hAnsi="Times New Roman" w:cs="Times New Roman"/>
                <w:color w:val="000000"/>
                <w:sz w:val="18"/>
                <w:szCs w:val="18"/>
                <w:lang w:val="en-US"/>
              </w:rPr>
              <w:t>.</w:t>
            </w:r>
            <w:r w:rsidRPr="006042EA">
              <w:rPr>
                <w:rFonts w:ascii="Times New Roman" w:hAnsi="Times New Roman" w:cs="Times New Roman"/>
                <w:color w:val="000000"/>
                <w:sz w:val="18"/>
                <w:szCs w:val="18"/>
                <w:lang w:val="en-US"/>
              </w:rPr>
              <w:t>,</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2012</w:t>
            </w:r>
          </w:p>
        </w:tc>
        <w:tc>
          <w:tcPr>
            <w:tcW w:w="323"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Soha et al</w:t>
            </w:r>
            <w:r w:rsidR="00041276">
              <w:rPr>
                <w:rFonts w:ascii="Times New Roman" w:hAnsi="Times New Roman" w:cs="Times New Roman"/>
                <w:color w:val="000000"/>
                <w:sz w:val="18"/>
                <w:szCs w:val="18"/>
              </w:rPr>
              <w:t>.</w:t>
            </w:r>
            <w:r w:rsidRPr="006042EA">
              <w:rPr>
                <w:rFonts w:ascii="Times New Roman" w:hAnsi="Times New Roman" w:cs="Times New Roman"/>
                <w:color w:val="000000"/>
                <w:sz w:val="18"/>
                <w:szCs w:val="18"/>
                <w:lang w:val="en-US"/>
              </w:rPr>
              <w:t>, 2017</w:t>
            </w:r>
          </w:p>
        </w:tc>
        <w:tc>
          <w:tcPr>
            <w:tcW w:w="244"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Patil et al</w:t>
            </w:r>
            <w:r w:rsidR="00041276" w:rsidRPr="00041276">
              <w:rPr>
                <w:rFonts w:ascii="Times New Roman" w:hAnsi="Times New Roman" w:cs="Times New Roman"/>
                <w:color w:val="000000"/>
                <w:sz w:val="18"/>
                <w:szCs w:val="18"/>
                <w:lang w:val="en-US"/>
              </w:rPr>
              <w:t>.</w:t>
            </w:r>
            <w:r w:rsidRPr="006042EA">
              <w:rPr>
                <w:rFonts w:ascii="Times New Roman" w:hAnsi="Times New Roman" w:cs="Times New Roman"/>
                <w:color w:val="000000"/>
                <w:sz w:val="18"/>
                <w:szCs w:val="18"/>
                <w:lang w:val="en-US"/>
              </w:rPr>
              <w:t>,</w:t>
            </w:r>
            <w:r w:rsidR="00041276">
              <w:rPr>
                <w:rFonts w:ascii="Times New Roman" w:hAnsi="Times New Roman" w:cs="Times New Roman"/>
                <w:color w:val="000000"/>
                <w:sz w:val="18"/>
                <w:szCs w:val="18"/>
              </w:rPr>
              <w:t xml:space="preserve"> </w:t>
            </w:r>
            <w:r w:rsidRPr="006042EA">
              <w:rPr>
                <w:rFonts w:ascii="Times New Roman" w:hAnsi="Times New Roman" w:cs="Times New Roman"/>
                <w:color w:val="000000"/>
                <w:sz w:val="18"/>
                <w:szCs w:val="18"/>
                <w:lang w:val="en-US"/>
              </w:rPr>
              <w:t>2017</w:t>
            </w:r>
          </w:p>
        </w:tc>
      </w:tr>
      <w:tr w:rsidR="00A03197" w:rsidRPr="00041276" w:rsidTr="00041276">
        <w:trPr>
          <w:trHeight w:val="544"/>
        </w:trPr>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000000"/>
                <w:sz w:val="18"/>
                <w:szCs w:val="18"/>
                <w:lang w:val="en-US" w:eastAsia="el-GR"/>
              </w:rPr>
            </w:pPr>
          </w:p>
        </w:tc>
        <w:tc>
          <w:tcPr>
            <w:tcW w:w="0" w:type="auto"/>
            <w:vMerge/>
            <w:tcBorders>
              <w:right w:val="single" w:sz="4" w:space="0" w:color="auto"/>
            </w:tcBorders>
            <w:textDirection w:val="btLr"/>
            <w:vAlign w:val="center"/>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val="restart"/>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val="en-US" w:eastAsia="el-GR"/>
              </w:rPr>
            </w:pPr>
            <w:r w:rsidRPr="007C17A3">
              <w:rPr>
                <w:rFonts w:ascii="Times New Roman" w:eastAsia="Times New Roman" w:hAnsi="Times New Roman" w:cs="Times New Roman"/>
                <w:b/>
                <w:lang w:val="en-US" w:eastAsia="el-GR"/>
              </w:rPr>
              <w:t>FAMEs (%)</w:t>
            </w:r>
          </w:p>
        </w:tc>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sz w:val="18"/>
                <w:szCs w:val="18"/>
                <w:lang w:val="en-US"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bCs/>
                <w:color w:val="000000"/>
                <w:sz w:val="18"/>
                <w:szCs w:val="18"/>
                <w:lang w:val="en-US" w:eastAsia="el-GR"/>
              </w:rPr>
            </w:pPr>
            <w:r w:rsidRPr="006042EA">
              <w:rPr>
                <w:rFonts w:ascii="Times New Roman" w:eastAsia="Times New Roman" w:hAnsi="Times New Roman" w:cs="Times New Roman"/>
                <w:b/>
                <w:bCs/>
                <w:color w:val="000000"/>
                <w:sz w:val="18"/>
                <w:szCs w:val="18"/>
                <w:lang w:val="en-US" w:eastAsia="el-GR"/>
              </w:rPr>
              <w:t>C20:5</w:t>
            </w:r>
          </w:p>
        </w:tc>
        <w:tc>
          <w:tcPr>
            <w:tcW w:w="231" w:type="dxa"/>
            <w:tcBorders>
              <w:lef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000000"/>
                <w:sz w:val="18"/>
                <w:szCs w:val="18"/>
                <w:lang w:val="en-US" w:eastAsia="el-GR"/>
              </w:rPr>
            </w:pPr>
            <w:r w:rsidRPr="006042EA">
              <w:rPr>
                <w:rFonts w:ascii="Times New Roman" w:eastAsia="Times New Roman" w:hAnsi="Times New Roman" w:cs="Times New Roman"/>
                <w:color w:val="000000"/>
                <w:sz w:val="18"/>
                <w:szCs w:val="18"/>
                <w:lang w:val="en-US" w:eastAsia="el-GR"/>
              </w:rPr>
              <w:t>1</w:t>
            </w:r>
            <w:r w:rsidRPr="00041276">
              <w:rPr>
                <w:rFonts w:ascii="Times New Roman" w:eastAsia="Times New Roman" w:hAnsi="Times New Roman" w:cs="Times New Roman"/>
                <w:color w:val="000000"/>
                <w:sz w:val="18"/>
                <w:szCs w:val="18"/>
                <w:lang w:val="en-US" w:eastAsia="el-GR"/>
              </w:rPr>
              <w:t>,</w:t>
            </w:r>
            <w:r w:rsidRPr="006042EA">
              <w:rPr>
                <w:rFonts w:ascii="Times New Roman" w:eastAsia="Times New Roman" w:hAnsi="Times New Roman" w:cs="Times New Roman"/>
                <w:color w:val="000000"/>
                <w:sz w:val="18"/>
                <w:szCs w:val="18"/>
                <w:lang w:val="en-US" w:eastAsia="el-GR"/>
              </w:rPr>
              <w:t>12</w:t>
            </w:r>
          </w:p>
        </w:tc>
        <w:tc>
          <w:tcPr>
            <w:tcW w:w="235"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000000"/>
                <w:sz w:val="18"/>
                <w:szCs w:val="18"/>
                <w:lang w:val="en-US" w:eastAsia="el-GR"/>
              </w:rPr>
            </w:pPr>
          </w:p>
        </w:tc>
        <w:tc>
          <w:tcPr>
            <w:tcW w:w="235"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235"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235"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248"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C00000"/>
                <w:sz w:val="18"/>
                <w:szCs w:val="18"/>
                <w:lang w:val="en-US" w:eastAsia="el-GR"/>
              </w:rPr>
            </w:pPr>
          </w:p>
        </w:tc>
        <w:tc>
          <w:tcPr>
            <w:tcW w:w="284"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C00000"/>
                <w:sz w:val="18"/>
                <w:szCs w:val="18"/>
                <w:lang w:val="en-US" w:eastAsia="el-GR"/>
              </w:rPr>
            </w:pPr>
          </w:p>
        </w:tc>
        <w:tc>
          <w:tcPr>
            <w:tcW w:w="323" w:type="dxa"/>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color w:val="C00000"/>
                <w:sz w:val="18"/>
                <w:szCs w:val="18"/>
                <w:lang w:val="en-US" w:eastAsia="el-GR"/>
              </w:rPr>
            </w:pPr>
          </w:p>
        </w:tc>
        <w:tc>
          <w:tcPr>
            <w:tcW w:w="244"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r w:rsidRPr="00041276">
              <w:rPr>
                <w:rFonts w:ascii="Times New Roman" w:eastAsia="Times New Roman" w:hAnsi="Times New Roman" w:cs="Times New Roman"/>
                <w:sz w:val="18"/>
                <w:szCs w:val="18"/>
                <w:lang w:val="en-US" w:eastAsia="el-GR"/>
              </w:rPr>
              <w:t>2,5</w:t>
            </w:r>
          </w:p>
        </w:tc>
      </w:tr>
      <w:tr w:rsidR="00A03197" w:rsidRPr="00041276" w:rsidTr="00041276">
        <w:trPr>
          <w:trHeight w:val="585"/>
        </w:trPr>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right w:val="single" w:sz="4" w:space="0" w:color="auto"/>
            </w:tcBorders>
            <w:textDirection w:val="btLr"/>
            <w:vAlign w:val="center"/>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left w:val="single" w:sz="4" w:space="0" w:color="auto"/>
            </w:tcBorders>
            <w:textDirection w:val="btLr"/>
            <w:vAlign w:val="center"/>
          </w:tcPr>
          <w:p w:rsidR="00A03197" w:rsidRPr="00041276" w:rsidRDefault="00A03197" w:rsidP="009B5714">
            <w:pPr>
              <w:spacing w:after="0" w:line="240" w:lineRule="auto"/>
              <w:contextualSpacing/>
              <w:jc w:val="center"/>
              <w:rPr>
                <w:rFonts w:ascii="Times New Roman" w:eastAsia="Times New Roman" w:hAnsi="Times New Roman" w:cs="Times New Roman"/>
                <w:b/>
                <w:lang w:val="en-US" w:eastAsia="el-GR"/>
              </w:rPr>
            </w:pPr>
          </w:p>
        </w:tc>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sz w:val="18"/>
                <w:szCs w:val="18"/>
                <w:lang w:val="en-US"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bCs/>
                <w:color w:val="000000"/>
                <w:sz w:val="18"/>
                <w:szCs w:val="18"/>
                <w:lang w:val="en-US" w:eastAsia="el-GR"/>
              </w:rPr>
            </w:pPr>
            <w:r w:rsidRPr="006042EA">
              <w:rPr>
                <w:rFonts w:ascii="Times New Roman" w:eastAsia="Times New Roman" w:hAnsi="Times New Roman" w:cs="Times New Roman"/>
                <w:b/>
                <w:bCs/>
                <w:color w:val="000000"/>
                <w:sz w:val="18"/>
                <w:szCs w:val="18"/>
                <w:lang w:val="en-US" w:eastAsia="el-GR"/>
              </w:rPr>
              <w:t>C24:0</w:t>
            </w:r>
          </w:p>
        </w:tc>
        <w:tc>
          <w:tcPr>
            <w:tcW w:w="231" w:type="dxa"/>
            <w:tcBorders>
              <w:left w:val="single" w:sz="4" w:space="0" w:color="auto"/>
            </w:tcBorders>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0,27</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0" w:type="auto"/>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48"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3,98</w:t>
            </w:r>
          </w:p>
        </w:tc>
        <w:tc>
          <w:tcPr>
            <w:tcW w:w="244" w:type="dxa"/>
            <w:tcBorders>
              <w:right w:val="single" w:sz="4" w:space="0" w:color="auto"/>
            </w:tcBorders>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sz w:val="18"/>
                <w:szCs w:val="18"/>
                <w:lang w:val="en-US"/>
              </w:rPr>
            </w:pPr>
            <w:r w:rsidRPr="007C17A3">
              <w:rPr>
                <w:rFonts w:ascii="Times New Roman" w:hAnsi="Times New Roman" w:cs="Times New Roman"/>
                <w:sz w:val="18"/>
                <w:szCs w:val="18"/>
                <w:lang w:val="en-US"/>
              </w:rPr>
              <w:t> </w:t>
            </w:r>
          </w:p>
        </w:tc>
      </w:tr>
      <w:tr w:rsidR="00A03197" w:rsidRPr="00041276" w:rsidTr="00041276">
        <w:trPr>
          <w:trHeight w:val="570"/>
        </w:trPr>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right w:val="single" w:sz="4" w:space="0" w:color="auto"/>
            </w:tcBorders>
            <w:textDirection w:val="btLr"/>
            <w:vAlign w:val="center"/>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left w:val="single" w:sz="4" w:space="0" w:color="auto"/>
            </w:tcBorders>
            <w:textDirection w:val="btLr"/>
            <w:vAlign w:val="center"/>
          </w:tcPr>
          <w:p w:rsidR="00A03197" w:rsidRPr="00041276" w:rsidRDefault="00A03197" w:rsidP="009B5714">
            <w:pPr>
              <w:spacing w:after="0" w:line="240" w:lineRule="auto"/>
              <w:contextualSpacing/>
              <w:jc w:val="center"/>
              <w:rPr>
                <w:rFonts w:ascii="Times New Roman" w:eastAsia="Times New Roman" w:hAnsi="Times New Roman" w:cs="Times New Roman"/>
                <w:b/>
                <w:lang w:val="en-US" w:eastAsia="el-GR"/>
              </w:rPr>
            </w:pPr>
          </w:p>
        </w:tc>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sz w:val="18"/>
                <w:szCs w:val="18"/>
                <w:lang w:val="en-US"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bCs/>
                <w:color w:val="000000"/>
                <w:sz w:val="18"/>
                <w:szCs w:val="18"/>
                <w:lang w:val="en-US" w:eastAsia="el-GR"/>
              </w:rPr>
            </w:pPr>
            <w:r w:rsidRPr="006042EA">
              <w:rPr>
                <w:rFonts w:ascii="Times New Roman" w:eastAsia="Times New Roman" w:hAnsi="Times New Roman" w:cs="Times New Roman"/>
                <w:b/>
                <w:bCs/>
                <w:color w:val="000000"/>
                <w:sz w:val="18"/>
                <w:szCs w:val="18"/>
                <w:lang w:val="en-US" w:eastAsia="el-GR"/>
              </w:rPr>
              <w:t>C22:0</w:t>
            </w:r>
          </w:p>
        </w:tc>
        <w:tc>
          <w:tcPr>
            <w:tcW w:w="231" w:type="dxa"/>
            <w:tcBorders>
              <w:left w:val="single" w:sz="4" w:space="0" w:color="auto"/>
            </w:tcBorders>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0,07</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0" w:type="auto"/>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48"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6,65</w:t>
            </w:r>
          </w:p>
        </w:tc>
        <w:tc>
          <w:tcPr>
            <w:tcW w:w="244" w:type="dxa"/>
            <w:tcBorders>
              <w:right w:val="single" w:sz="4" w:space="0" w:color="auto"/>
            </w:tcBorders>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r>
      <w:tr w:rsidR="00A03197" w:rsidRPr="006042EA" w:rsidTr="00041276">
        <w:trPr>
          <w:trHeight w:val="555"/>
        </w:trPr>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right w:val="single" w:sz="4" w:space="0" w:color="auto"/>
            </w:tcBorders>
            <w:textDirection w:val="btLr"/>
            <w:vAlign w:val="center"/>
          </w:tcPr>
          <w:p w:rsidR="00A03197" w:rsidRPr="00041276" w:rsidRDefault="00A03197" w:rsidP="009B5714">
            <w:pPr>
              <w:spacing w:after="0" w:line="240" w:lineRule="auto"/>
              <w:contextualSpacing/>
              <w:rPr>
                <w:rFonts w:ascii="Times New Roman" w:eastAsia="Times New Roman" w:hAnsi="Times New Roman" w:cs="Times New Roman"/>
                <w:sz w:val="18"/>
                <w:szCs w:val="18"/>
                <w:lang w:val="en-US" w:eastAsia="el-GR"/>
              </w:rPr>
            </w:pPr>
          </w:p>
        </w:tc>
        <w:tc>
          <w:tcPr>
            <w:tcW w:w="0" w:type="auto"/>
            <w:vMerge/>
            <w:tcBorders>
              <w:left w:val="single" w:sz="4" w:space="0" w:color="auto"/>
            </w:tcBorders>
            <w:textDirection w:val="btLr"/>
            <w:vAlign w:val="center"/>
          </w:tcPr>
          <w:p w:rsidR="00A03197" w:rsidRPr="00041276" w:rsidRDefault="00A03197" w:rsidP="009B5714">
            <w:pPr>
              <w:spacing w:after="0" w:line="240" w:lineRule="auto"/>
              <w:contextualSpacing/>
              <w:jc w:val="center"/>
              <w:rPr>
                <w:rFonts w:ascii="Times New Roman" w:eastAsia="Times New Roman" w:hAnsi="Times New Roman" w:cs="Times New Roman"/>
                <w:b/>
                <w:lang w:val="en-US" w:eastAsia="el-GR"/>
              </w:rPr>
            </w:pPr>
          </w:p>
        </w:tc>
        <w:tc>
          <w:tcPr>
            <w:tcW w:w="0" w:type="auto"/>
            <w:shd w:val="clear" w:color="auto" w:fill="auto"/>
            <w:noWrap/>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sz w:val="18"/>
                <w:szCs w:val="18"/>
                <w:lang w:val="en-US"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041276" w:rsidRDefault="00A03197" w:rsidP="009B5714">
            <w:pPr>
              <w:spacing w:after="0" w:line="240" w:lineRule="auto"/>
              <w:contextualSpacing/>
              <w:rPr>
                <w:rFonts w:ascii="Times New Roman" w:eastAsia="Times New Roman" w:hAnsi="Times New Roman" w:cs="Times New Roman"/>
                <w:b/>
                <w:bCs/>
                <w:color w:val="000000"/>
                <w:sz w:val="18"/>
                <w:szCs w:val="18"/>
                <w:lang w:val="en-US" w:eastAsia="el-GR"/>
              </w:rPr>
            </w:pPr>
            <w:r w:rsidRPr="006042EA">
              <w:rPr>
                <w:rFonts w:ascii="Times New Roman" w:eastAsia="Times New Roman" w:hAnsi="Times New Roman" w:cs="Times New Roman"/>
                <w:b/>
                <w:bCs/>
                <w:color w:val="000000"/>
                <w:sz w:val="18"/>
                <w:szCs w:val="18"/>
                <w:lang w:val="en-US" w:eastAsia="el-GR"/>
              </w:rPr>
              <w:t>C20:1</w:t>
            </w:r>
          </w:p>
        </w:tc>
        <w:tc>
          <w:tcPr>
            <w:tcW w:w="231" w:type="dxa"/>
            <w:tcBorders>
              <w:left w:val="single" w:sz="4" w:space="0" w:color="auto"/>
            </w:tcBorders>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041276" w:rsidRDefault="00A03197" w:rsidP="009B5714">
            <w:pPr>
              <w:spacing w:after="0" w:line="240" w:lineRule="auto"/>
              <w:contextualSpacing/>
              <w:rPr>
                <w:rFonts w:ascii="Times New Roman" w:hAnsi="Times New Roman" w:cs="Times New Roman"/>
                <w:color w:val="000000"/>
                <w:sz w:val="18"/>
                <w:szCs w:val="18"/>
                <w:lang w:val="en-US"/>
              </w:rPr>
            </w:pPr>
            <w:r w:rsidRPr="00041276">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0,17</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58,67</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58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C20:0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0,29</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4,32</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32,43</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61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C18:3</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3,25</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17,79</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18,16</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6,53</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25,5</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1,8</w:t>
            </w:r>
          </w:p>
        </w:tc>
      </w:tr>
      <w:tr w:rsidR="00A03197" w:rsidRPr="006042EA" w:rsidTr="00041276">
        <w:trPr>
          <w:trHeight w:val="55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C18:2</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5,53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12,64</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0,55</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17,49</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1,45</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24,6</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1,7</w:t>
            </w:r>
          </w:p>
        </w:tc>
      </w:tr>
      <w:tr w:rsidR="00A03197" w:rsidRPr="006042EA" w:rsidTr="00041276">
        <w:trPr>
          <w:trHeight w:val="58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C18:1</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11,73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4,11</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0,38</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24,33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5,81</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16,78</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11</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30,5</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5,39</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18,05</w:t>
            </w:r>
          </w:p>
        </w:tc>
      </w:tr>
      <w:tr w:rsidR="00A03197" w:rsidRPr="006042EA" w:rsidTr="00041276">
        <w:trPr>
          <w:trHeight w:val="61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color w:val="000000"/>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C18:0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3,12</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2,13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4,33</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2,95</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36</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22</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28,11</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1,11</w:t>
            </w:r>
          </w:p>
        </w:tc>
      </w:tr>
      <w:tr w:rsidR="00A03197" w:rsidRPr="006042EA" w:rsidTr="00041276">
        <w:trPr>
          <w:trHeight w:val="61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color w:val="000000"/>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C17:1</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0,14</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0,15</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630"/>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C17:0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0,16</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0,18</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540"/>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C16:1</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13,17</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3,39</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2,31</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9,96</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1,49</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5,65</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19</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0,98</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30,2</w:t>
            </w:r>
          </w:p>
        </w:tc>
      </w:tr>
      <w:tr w:rsidR="00A03197" w:rsidRPr="006042EA" w:rsidTr="00041276">
        <w:trPr>
          <w:trHeight w:val="570"/>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C16:0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38,39</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41,21</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0,37</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20,42</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11,21</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17,88</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29</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40,2</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14,87</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38,1</w:t>
            </w:r>
          </w:p>
        </w:tc>
      </w:tr>
      <w:tr w:rsidR="00A03197" w:rsidRPr="006042EA" w:rsidTr="00041276">
        <w:trPr>
          <w:trHeight w:val="58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color w:val="000000"/>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C15:1</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2,26</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3,07</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570"/>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C14:0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3,33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2,52</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0,23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1,54</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1,3</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0,56</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3,56</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61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C12:0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2,23</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1,14</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480"/>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lef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eastAsia="el-GR"/>
              </w:rPr>
            </w:pPr>
          </w:p>
        </w:tc>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sz w:val="18"/>
                <w:szCs w:val="18"/>
                <w:lang w:eastAsia="el-GR"/>
              </w:rPr>
            </w:pPr>
          </w:p>
        </w:tc>
        <w:tc>
          <w:tcPr>
            <w:tcW w:w="218" w:type="dxa"/>
            <w:tcBorders>
              <w:right w:val="single" w:sz="4" w:space="0" w:color="auto"/>
            </w:tcBorders>
            <w:shd w:val="clear" w:color="auto" w:fill="auto"/>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b/>
                <w:bCs/>
                <w:color w:val="000000"/>
                <w:sz w:val="18"/>
                <w:szCs w:val="18"/>
                <w:lang w:eastAsia="el-GR"/>
              </w:rPr>
            </w:pPr>
            <w:r w:rsidRPr="006042EA">
              <w:rPr>
                <w:rFonts w:ascii="Times New Roman" w:eastAsia="Times New Roman" w:hAnsi="Times New Roman" w:cs="Times New Roman"/>
                <w:b/>
                <w:bCs/>
                <w:color w:val="000000"/>
                <w:sz w:val="18"/>
                <w:szCs w:val="18"/>
                <w:lang w:val="en-US" w:eastAsia="el-GR"/>
              </w:rPr>
              <w:t>C8:0</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3,76</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3,9</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rPr>
              <w:t> </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 </w:t>
            </w:r>
          </w:p>
        </w:tc>
      </w:tr>
      <w:tr w:rsidR="00A03197" w:rsidRPr="006042EA" w:rsidTr="00041276">
        <w:trPr>
          <w:trHeight w:val="1755"/>
        </w:trPr>
        <w:tc>
          <w:tcPr>
            <w:tcW w:w="0" w:type="auto"/>
            <w:shd w:val="clear" w:color="auto" w:fill="auto"/>
            <w:noWrap/>
            <w:tcMar>
              <w:left w:w="0" w:type="dxa"/>
              <w:right w:w="0" w:type="dxa"/>
            </w:tcMar>
            <w:textDirection w:val="btLr"/>
            <w:vAlign w:val="center"/>
            <w:hideMark/>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0" w:type="auto"/>
            <w:vMerge/>
            <w:tcBorders>
              <w:right w:val="single" w:sz="4" w:space="0" w:color="auto"/>
            </w:tcBorders>
            <w:textDirection w:val="btLr"/>
            <w:vAlign w:val="center"/>
          </w:tcPr>
          <w:p w:rsidR="00A03197" w:rsidRPr="006042EA" w:rsidRDefault="00A03197" w:rsidP="009B5714">
            <w:pPr>
              <w:spacing w:after="0" w:line="240" w:lineRule="auto"/>
              <w:contextualSpacing/>
              <w:rPr>
                <w:rFonts w:ascii="Times New Roman" w:eastAsia="Times New Roman" w:hAnsi="Times New Roman" w:cs="Times New Roman"/>
                <w:sz w:val="18"/>
                <w:szCs w:val="18"/>
                <w:lang w:eastAsia="el-GR"/>
              </w:rPr>
            </w:pPr>
          </w:p>
        </w:tc>
        <w:tc>
          <w:tcPr>
            <w:tcW w:w="699" w:type="dxa"/>
            <w:gridSpan w:val="3"/>
            <w:tcBorders>
              <w:left w:val="single" w:sz="4" w:space="0" w:color="auto"/>
              <w:right w:val="single" w:sz="4" w:space="0" w:color="auto"/>
            </w:tcBorders>
            <w:textDirection w:val="btLr"/>
            <w:vAlign w:val="center"/>
          </w:tcPr>
          <w:p w:rsidR="00A03197" w:rsidRPr="007C17A3" w:rsidRDefault="00A03197" w:rsidP="009B5714">
            <w:pPr>
              <w:spacing w:after="0" w:line="240" w:lineRule="auto"/>
              <w:contextualSpacing/>
              <w:jc w:val="center"/>
              <w:rPr>
                <w:rFonts w:ascii="Times New Roman" w:eastAsia="Times New Roman" w:hAnsi="Times New Roman" w:cs="Times New Roman"/>
                <w:b/>
                <w:lang w:val="en-US" w:eastAsia="el-GR"/>
              </w:rPr>
            </w:pPr>
            <w:r w:rsidRPr="007C17A3">
              <w:rPr>
                <w:rFonts w:ascii="Times New Roman" w:eastAsia="Times New Roman" w:hAnsi="Times New Roman" w:cs="Times New Roman"/>
                <w:b/>
                <w:lang w:val="en-US" w:eastAsia="el-GR"/>
              </w:rPr>
              <w:t>Species</w:t>
            </w:r>
          </w:p>
        </w:tc>
        <w:tc>
          <w:tcPr>
            <w:tcW w:w="231" w:type="dxa"/>
            <w:tcBorders>
              <w:lef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color w:val="000000"/>
                <w:sz w:val="18"/>
                <w:szCs w:val="18"/>
              </w:rPr>
            </w:pPr>
            <w:r w:rsidRPr="006042EA">
              <w:rPr>
                <w:rFonts w:ascii="Times New Roman" w:hAnsi="Times New Roman" w:cs="Times New Roman"/>
                <w:color w:val="000000"/>
                <w:sz w:val="18"/>
                <w:szCs w:val="18"/>
                <w:lang w:val="en-US"/>
              </w:rPr>
              <w:t>Pond water algae</w:t>
            </w:r>
          </w:p>
        </w:tc>
        <w:tc>
          <w:tcPr>
            <w:tcW w:w="235" w:type="dxa"/>
            <w:shd w:val="clear" w:color="auto" w:fill="auto"/>
            <w:tcMar>
              <w:left w:w="0" w:type="dxa"/>
              <w:right w:w="0" w:type="dxa"/>
            </w:tcMar>
            <w:textDirection w:val="btLr"/>
            <w:vAlign w:val="center"/>
          </w:tcPr>
          <w:p w:rsidR="00A03197" w:rsidRPr="009E0DCA" w:rsidRDefault="00A03197" w:rsidP="009B5714">
            <w:pPr>
              <w:spacing w:after="0" w:line="240" w:lineRule="auto"/>
              <w:contextualSpacing/>
              <w:rPr>
                <w:rFonts w:ascii="Times New Roman" w:hAnsi="Times New Roman" w:cs="Times New Roman"/>
                <w:i/>
                <w:color w:val="000000"/>
                <w:sz w:val="18"/>
                <w:szCs w:val="18"/>
              </w:rPr>
            </w:pPr>
            <w:r w:rsidRPr="009E0DCA">
              <w:rPr>
                <w:rFonts w:ascii="Times New Roman" w:hAnsi="Times New Roman" w:cs="Times New Roman"/>
                <w:i/>
                <w:color w:val="000000"/>
                <w:sz w:val="18"/>
                <w:szCs w:val="18"/>
                <w:lang w:val="en-US"/>
              </w:rPr>
              <w:t>Spirulina</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Chlorella sp.</w:t>
            </w:r>
          </w:p>
        </w:tc>
        <w:tc>
          <w:tcPr>
            <w:tcW w:w="235"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Micractinim sp.</w:t>
            </w:r>
          </w:p>
        </w:tc>
        <w:tc>
          <w:tcPr>
            <w:tcW w:w="235" w:type="dxa"/>
            <w:shd w:val="clear" w:color="auto" w:fill="auto"/>
            <w:tcMar>
              <w:left w:w="0" w:type="dxa"/>
              <w:right w:w="0" w:type="dxa"/>
            </w:tcMar>
            <w:textDirection w:val="btLr"/>
            <w:vAlign w:val="center"/>
          </w:tcPr>
          <w:p w:rsidR="00A03197" w:rsidRPr="009E0DCA" w:rsidRDefault="00A03197" w:rsidP="009B5714">
            <w:pPr>
              <w:spacing w:after="0" w:line="240" w:lineRule="auto"/>
              <w:contextualSpacing/>
              <w:rPr>
                <w:rFonts w:ascii="Times New Roman" w:hAnsi="Times New Roman" w:cs="Times New Roman"/>
                <w:i/>
                <w:color w:val="000000"/>
                <w:sz w:val="18"/>
                <w:szCs w:val="18"/>
              </w:rPr>
            </w:pPr>
            <w:r w:rsidRPr="009E0DCA">
              <w:rPr>
                <w:rFonts w:ascii="Times New Roman" w:hAnsi="Times New Roman" w:cs="Times New Roman"/>
                <w:i/>
                <w:color w:val="000000"/>
                <w:sz w:val="18"/>
                <w:szCs w:val="18"/>
                <w:lang w:val="en-US"/>
              </w:rPr>
              <w:t>H.tetrachotoma</w:t>
            </w:r>
          </w:p>
        </w:tc>
        <w:tc>
          <w:tcPr>
            <w:tcW w:w="0" w:type="auto"/>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Scenedesmus sp.</w:t>
            </w:r>
          </w:p>
        </w:tc>
        <w:tc>
          <w:tcPr>
            <w:tcW w:w="248"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P.jenkelianum</w:t>
            </w:r>
          </w:p>
        </w:tc>
        <w:tc>
          <w:tcPr>
            <w:tcW w:w="284"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Phormidium sp.</w:t>
            </w:r>
          </w:p>
        </w:tc>
        <w:tc>
          <w:tcPr>
            <w:tcW w:w="323" w:type="dxa"/>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Spirulina platensis</w:t>
            </w:r>
          </w:p>
        </w:tc>
        <w:tc>
          <w:tcPr>
            <w:tcW w:w="244" w:type="dxa"/>
            <w:tcBorders>
              <w:right w:val="single" w:sz="4" w:space="0" w:color="auto"/>
            </w:tcBorders>
            <w:shd w:val="clear" w:color="auto" w:fill="auto"/>
            <w:tcMar>
              <w:left w:w="0" w:type="dxa"/>
              <w:right w:w="0" w:type="dxa"/>
            </w:tcMar>
            <w:textDirection w:val="btLr"/>
            <w:vAlign w:val="center"/>
          </w:tcPr>
          <w:p w:rsidR="00A03197" w:rsidRPr="006042EA" w:rsidRDefault="00A03197" w:rsidP="009B5714">
            <w:pPr>
              <w:spacing w:after="0" w:line="240" w:lineRule="auto"/>
              <w:contextualSpacing/>
              <w:rPr>
                <w:rFonts w:ascii="Times New Roman" w:hAnsi="Times New Roman" w:cs="Times New Roman"/>
                <w:i/>
                <w:iCs/>
                <w:color w:val="000000"/>
                <w:sz w:val="18"/>
                <w:szCs w:val="18"/>
              </w:rPr>
            </w:pPr>
            <w:r w:rsidRPr="006042EA">
              <w:rPr>
                <w:rFonts w:ascii="Times New Roman" w:hAnsi="Times New Roman" w:cs="Times New Roman"/>
                <w:i/>
                <w:iCs/>
                <w:color w:val="000000"/>
                <w:sz w:val="18"/>
                <w:szCs w:val="18"/>
                <w:lang w:val="en-US"/>
              </w:rPr>
              <w:t>Nannocloropsis salina</w:t>
            </w:r>
          </w:p>
        </w:tc>
      </w:tr>
    </w:tbl>
    <w:p w:rsidR="00A03197" w:rsidRPr="00B62DA8" w:rsidRDefault="00E60578" w:rsidP="00863CC7">
      <w:pPr>
        <w:pStyle w:val="HTMLPreformatted"/>
        <w:shd w:val="clear" w:color="auto" w:fill="FFFFFF"/>
        <w:jc w:val="both"/>
        <w:rPr>
          <w:rFonts w:ascii="inherit" w:hAnsi="inherit"/>
        </w:rPr>
      </w:pPr>
      <w:r>
        <w:rPr>
          <w:rFonts w:ascii="Times New Roman" w:hAnsi="Times New Roman" w:cs="Times New Roman"/>
          <w:bCs/>
          <w:sz w:val="24"/>
          <w:szCs w:val="24"/>
        </w:rPr>
        <w:lastRenderedPageBreak/>
        <w:tab/>
      </w:r>
      <w:r w:rsidR="00A96EE7" w:rsidRPr="00B62DA8">
        <w:rPr>
          <w:rFonts w:ascii="Times New Roman" w:hAnsi="Times New Roman" w:cs="Times New Roman"/>
          <w:sz w:val="24"/>
          <w:szCs w:val="24"/>
        </w:rPr>
        <w:t xml:space="preserve"> </w:t>
      </w:r>
    </w:p>
    <w:p w:rsidR="00E9768B" w:rsidRPr="00B62DA8" w:rsidRDefault="00A03197" w:rsidP="00863CC7">
      <w:pPr>
        <w:spacing w:after="200" w:line="240" w:lineRule="auto"/>
        <w:ind w:firstLine="720"/>
        <w:jc w:val="both"/>
        <w:rPr>
          <w:rFonts w:ascii="Times New Roman" w:hAnsi="Times New Roman" w:cs="Times New Roman"/>
          <w:bCs/>
          <w:sz w:val="24"/>
          <w:szCs w:val="24"/>
        </w:rPr>
      </w:pPr>
      <w:r w:rsidRPr="00B62DA8">
        <w:rPr>
          <w:rFonts w:ascii="Times New Roman" w:hAnsi="Times New Roman" w:cs="Times New Roman"/>
          <w:sz w:val="24"/>
          <w:szCs w:val="24"/>
        </w:rPr>
        <w:t xml:space="preserve">Από την ανάλυση των λιπιδίων σε </w:t>
      </w:r>
      <w:r w:rsidR="00D64C7C" w:rsidRPr="00B62DA8">
        <w:rPr>
          <w:rFonts w:ascii="Times New Roman" w:hAnsi="Times New Roman" w:cs="Times New Roman"/>
          <w:sz w:val="24"/>
          <w:szCs w:val="24"/>
        </w:rPr>
        <w:t>μεθυλεστέρες λιπαρών οξέων</w:t>
      </w:r>
      <w:r w:rsidRPr="00B62DA8">
        <w:rPr>
          <w:rFonts w:ascii="Times New Roman" w:hAnsi="Times New Roman" w:cs="Times New Roman"/>
          <w:sz w:val="24"/>
          <w:szCs w:val="24"/>
        </w:rPr>
        <w:t xml:space="preserve"> προκύ</w:t>
      </w:r>
      <w:r w:rsidR="00D05AB4">
        <w:rPr>
          <w:rFonts w:ascii="Times New Roman" w:hAnsi="Times New Roman" w:cs="Times New Roman"/>
          <w:sz w:val="24"/>
          <w:szCs w:val="24"/>
        </w:rPr>
        <w:t>πτει ότι αν και η μέθοδος των δύ</w:t>
      </w:r>
      <w:r w:rsidRPr="00B62DA8">
        <w:rPr>
          <w:rFonts w:ascii="Times New Roman" w:hAnsi="Times New Roman" w:cs="Times New Roman"/>
          <w:sz w:val="24"/>
          <w:szCs w:val="24"/>
        </w:rPr>
        <w:t>ο σταδίων έχει παρόμοια αποτελέσματα με αυτή του ενός σταδίου με οξύ, η μέθοδος του ενός σταδίου είναι λιγότερο χρονοβόρα και πιο οικονομική, αν και τα αποτελέσματα τους ως την ποιότητα των παραγόμενων μεθυλεστέρων διαφέρουν.</w:t>
      </w:r>
      <w:r w:rsidR="00820A12" w:rsidRPr="00B62DA8">
        <w:rPr>
          <w:rFonts w:ascii="Times New Roman" w:hAnsi="Times New Roman" w:cs="Times New Roman"/>
          <w:sz w:val="24"/>
          <w:szCs w:val="24"/>
        </w:rPr>
        <w:t xml:space="preserve"> </w:t>
      </w:r>
      <w:r w:rsidR="004919F6">
        <w:rPr>
          <w:rFonts w:ascii="Times New Roman" w:hAnsi="Times New Roman" w:cs="Times New Roman"/>
          <w:sz w:val="24"/>
          <w:szCs w:val="24"/>
        </w:rPr>
        <w:t xml:space="preserve">Οι παραγόμενοι </w:t>
      </w:r>
      <w:r w:rsidR="00456879">
        <w:rPr>
          <w:rFonts w:ascii="Times New Roman" w:hAnsi="Times New Roman" w:cs="Times New Roman"/>
          <w:sz w:val="24"/>
          <w:szCs w:val="24"/>
        </w:rPr>
        <w:t>μεθυλεστ</w:t>
      </w:r>
      <w:r w:rsidR="004919F6">
        <w:rPr>
          <w:rFonts w:ascii="Times New Roman" w:hAnsi="Times New Roman" w:cs="Times New Roman"/>
          <w:sz w:val="24"/>
          <w:szCs w:val="24"/>
        </w:rPr>
        <w:t>έρες</w:t>
      </w:r>
      <w:r w:rsidR="00E9768B" w:rsidRPr="00B62DA8">
        <w:rPr>
          <w:rFonts w:ascii="Times New Roman" w:hAnsi="Times New Roman" w:cs="Times New Roman"/>
          <w:bCs/>
          <w:sz w:val="24"/>
          <w:szCs w:val="24"/>
        </w:rPr>
        <w:t xml:space="preserve"> διαφέρουν στο μήκος της αλυσίδας και το επίπεδο ακορεστότητας. Και οι δύο παράμετροι είναι κρίσιμες για τις ιδιότητες του καυσίμου και εξαρτώνται σε μεγάλο βαθμό από τη</w:t>
      </w:r>
      <w:r w:rsidR="006844B9" w:rsidRPr="00B62DA8">
        <w:rPr>
          <w:rFonts w:ascii="Times New Roman" w:hAnsi="Times New Roman" w:cs="Times New Roman"/>
          <w:bCs/>
          <w:sz w:val="24"/>
          <w:szCs w:val="24"/>
        </w:rPr>
        <w:t>ν επιλογή</w:t>
      </w:r>
      <w:r w:rsidR="00E9768B" w:rsidRPr="00B62DA8">
        <w:rPr>
          <w:rFonts w:ascii="Times New Roman" w:hAnsi="Times New Roman" w:cs="Times New Roman"/>
          <w:bCs/>
          <w:sz w:val="24"/>
          <w:szCs w:val="24"/>
        </w:rPr>
        <w:t xml:space="preserve"> </w:t>
      </w:r>
      <w:r w:rsidR="006844B9" w:rsidRPr="00B62DA8">
        <w:rPr>
          <w:rFonts w:ascii="Times New Roman" w:hAnsi="Times New Roman" w:cs="Times New Roman"/>
          <w:bCs/>
          <w:sz w:val="24"/>
          <w:szCs w:val="24"/>
        </w:rPr>
        <w:t>του κάθε είδους των φυκών</w:t>
      </w:r>
      <w:r w:rsidR="00E9768B" w:rsidRPr="00B62DA8">
        <w:rPr>
          <w:rFonts w:ascii="Times New Roman" w:hAnsi="Times New Roman" w:cs="Times New Roman"/>
          <w:bCs/>
          <w:sz w:val="24"/>
          <w:szCs w:val="24"/>
        </w:rPr>
        <w:t xml:space="preserve"> και τις συνθήκες ανάπτυξης</w:t>
      </w:r>
      <w:r w:rsidR="006844B9" w:rsidRPr="00B62DA8">
        <w:rPr>
          <w:rFonts w:ascii="Times New Roman" w:hAnsi="Times New Roman" w:cs="Times New Roman"/>
          <w:bCs/>
          <w:sz w:val="24"/>
          <w:szCs w:val="24"/>
        </w:rPr>
        <w:t xml:space="preserve">. Για αυτό το λόγο, απαιτείται περεταίρω μελέτη και ανάλυση για την ποιότητα βιοκαυσίμων από </w:t>
      </w:r>
      <w:r w:rsidR="00B62DA8" w:rsidRPr="00B62DA8">
        <w:rPr>
          <w:rFonts w:ascii="Times New Roman" w:hAnsi="Times New Roman" w:cs="Times New Roman"/>
          <w:bCs/>
          <w:sz w:val="24"/>
          <w:szCs w:val="24"/>
        </w:rPr>
        <w:t>άλλα είδη μικροφυκών πλούσια σε</w:t>
      </w:r>
      <w:r w:rsidR="006844B9" w:rsidRPr="00B62DA8">
        <w:rPr>
          <w:rFonts w:ascii="Times New Roman" w:hAnsi="Times New Roman" w:cs="Times New Roman"/>
          <w:bCs/>
          <w:sz w:val="24"/>
          <w:szCs w:val="24"/>
        </w:rPr>
        <w:t xml:space="preserve"> </w:t>
      </w:r>
      <w:r w:rsidR="00CD2947" w:rsidRPr="00B62DA8">
        <w:rPr>
          <w:rFonts w:ascii="Times New Roman" w:hAnsi="Times New Roman" w:cs="Times New Roman"/>
          <w:bCs/>
          <w:sz w:val="24"/>
          <w:szCs w:val="24"/>
        </w:rPr>
        <w:t>λιπίδια</w:t>
      </w:r>
      <w:r w:rsidR="006844B9" w:rsidRPr="00B62DA8">
        <w:rPr>
          <w:rFonts w:ascii="Times New Roman" w:hAnsi="Times New Roman" w:cs="Times New Roman"/>
          <w:bCs/>
          <w:sz w:val="24"/>
          <w:szCs w:val="24"/>
        </w:rPr>
        <w:t xml:space="preserve">. </w:t>
      </w:r>
    </w:p>
    <w:p w:rsidR="00FC0D86" w:rsidRDefault="00FC0D86" w:rsidP="00683F22">
      <w:pPr>
        <w:jc w:val="both"/>
        <w:rPr>
          <w:rFonts w:ascii="Times New Roman" w:hAnsi="Times New Roman" w:cs="Times New Roman"/>
          <w:b/>
          <w:sz w:val="24"/>
          <w:szCs w:val="24"/>
        </w:rPr>
      </w:pPr>
    </w:p>
    <w:p w:rsidR="00683F22" w:rsidRPr="00CF31F9" w:rsidRDefault="00683F22" w:rsidP="00066728">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rPr>
        <w:t>ΒΙΒΛΙΟΓΡΑΦΙΑ</w:t>
      </w:r>
      <w:r w:rsidR="001B4C54" w:rsidRPr="00CF31F9">
        <w:rPr>
          <w:rFonts w:ascii="Times New Roman" w:hAnsi="Times New Roman" w:cs="Times New Roman"/>
          <w:b/>
          <w:sz w:val="24"/>
          <w:szCs w:val="24"/>
          <w:lang w:val="en-US"/>
        </w:rPr>
        <w:t xml:space="preserve"> </w:t>
      </w:r>
    </w:p>
    <w:p w:rsidR="006D7625" w:rsidRPr="00736C07" w:rsidRDefault="006D7625" w:rsidP="00736C07">
      <w:pPr>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Al-Hasan R.H., Ali A.M., Radwan S.S., 1989. </w:t>
      </w:r>
      <w:r w:rsidRPr="00A44ECC">
        <w:rPr>
          <w:rFonts w:ascii="Times New Roman" w:hAnsi="Times New Roman" w:cs="Times New Roman"/>
          <w:sz w:val="24"/>
          <w:szCs w:val="24"/>
          <w:lang w:val="en-US"/>
        </w:rPr>
        <w:t>Effects of light and dark Incubation on the lipid and fatty acid composition of marine cyanobacteria</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Journal of General Microbiology</w:t>
      </w:r>
      <w:r w:rsidRPr="00CF7A0D">
        <w:rPr>
          <w:rFonts w:ascii="Times New Roman" w:hAnsi="Times New Roman" w:cs="Times New Roman"/>
          <w:sz w:val="24"/>
          <w:szCs w:val="24"/>
          <w:lang w:val="en-US"/>
        </w:rPr>
        <w:t>,</w:t>
      </w:r>
      <w:r w:rsidRPr="00736C07">
        <w:rPr>
          <w:rFonts w:ascii="Times New Roman" w:hAnsi="Times New Roman" w:cs="Times New Roman"/>
          <w:sz w:val="24"/>
          <w:szCs w:val="24"/>
          <w:lang w:val="en-US"/>
        </w:rPr>
        <w:t xml:space="preserve"> 135:</w:t>
      </w:r>
      <w:r w:rsidRPr="00CF7A0D">
        <w:rPr>
          <w:rFonts w:ascii="Times New Roman" w:hAnsi="Times New Roman" w:cs="Times New Roman"/>
          <w:sz w:val="24"/>
          <w:szCs w:val="24"/>
          <w:lang w:val="en-US"/>
        </w:rPr>
        <w:t xml:space="preserve"> </w:t>
      </w:r>
      <w:r w:rsidRPr="00736C07">
        <w:rPr>
          <w:rFonts w:ascii="Times New Roman" w:hAnsi="Times New Roman" w:cs="Times New Roman"/>
          <w:sz w:val="24"/>
          <w:szCs w:val="24"/>
          <w:lang w:val="en-US"/>
        </w:rPr>
        <w:t>865–72</w:t>
      </w:r>
      <w:r w:rsidRPr="00CF7A0D">
        <w:rPr>
          <w:rFonts w:ascii="Times New Roman" w:hAnsi="Times New Roman" w:cs="Times New Roman"/>
          <w:sz w:val="24"/>
          <w:szCs w:val="24"/>
          <w:lang w:val="en-US"/>
        </w:rPr>
        <w:t>.</w:t>
      </w:r>
    </w:p>
    <w:p w:rsidR="006D7625" w:rsidRPr="00736C07" w:rsidRDefault="006D7625" w:rsidP="00736C07">
      <w:pPr>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Amin S., 2009. </w:t>
      </w:r>
      <w:r w:rsidRPr="00A44ECC">
        <w:rPr>
          <w:rFonts w:ascii="Times New Roman" w:hAnsi="Times New Roman" w:cs="Times New Roman"/>
          <w:sz w:val="24"/>
          <w:szCs w:val="24"/>
          <w:lang w:val="en-US"/>
        </w:rPr>
        <w:t>Review on biofuel oil and gas production processes from microalgae</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Energy Conversion and Management</w:t>
      </w:r>
      <w:r w:rsidRPr="00736C07">
        <w:rPr>
          <w:rFonts w:ascii="Times New Roman" w:hAnsi="Times New Roman" w:cs="Times New Roman"/>
          <w:sz w:val="24"/>
          <w:szCs w:val="24"/>
          <w:lang w:val="en-US"/>
        </w:rPr>
        <w:t>, 50(7): 1834-1840</w:t>
      </w:r>
      <w:r w:rsidRPr="00CF7A0D">
        <w:rPr>
          <w:rFonts w:ascii="Times New Roman" w:hAnsi="Times New Roman" w:cs="Times New Roman"/>
          <w:sz w:val="24"/>
          <w:szCs w:val="24"/>
          <w:lang w:val="en-US"/>
        </w:rPr>
        <w:t>.</w:t>
      </w:r>
    </w:p>
    <w:p w:rsidR="00CF31F9" w:rsidRPr="00456879" w:rsidRDefault="006D7625" w:rsidP="00CF31F9">
      <w:pPr>
        <w:spacing w:after="120" w:line="240" w:lineRule="auto"/>
        <w:ind w:left="397" w:hanging="397"/>
        <w:contextualSpacing/>
        <w:jc w:val="both"/>
        <w:rPr>
          <w:rStyle w:val="size-xl"/>
          <w:rFonts w:ascii="Times New Roman" w:hAnsi="Times New Roman" w:cs="Times New Roman"/>
          <w:sz w:val="24"/>
          <w:szCs w:val="24"/>
        </w:rPr>
      </w:pPr>
      <w:bookmarkStart w:id="1" w:name="baut0005"/>
      <w:r w:rsidRPr="00736C07">
        <w:rPr>
          <w:rFonts w:ascii="Times New Roman" w:hAnsi="Times New Roman" w:cs="Times New Roman"/>
          <w:sz w:val="24"/>
          <w:szCs w:val="24"/>
          <w:lang w:val="en-US"/>
        </w:rPr>
        <w:t xml:space="preserve">Anderson </w:t>
      </w:r>
      <w:hyperlink r:id="rId19" w:anchor="!" w:history="1">
        <w:r w:rsidRPr="00736C07">
          <w:rPr>
            <w:rStyle w:val="text"/>
            <w:rFonts w:ascii="Times New Roman" w:hAnsi="Times New Roman" w:cs="Times New Roman"/>
            <w:sz w:val="24"/>
            <w:szCs w:val="24"/>
            <w:lang w:val="en-US"/>
          </w:rPr>
          <w:t>T.R., Hawkins</w:t>
        </w:r>
      </w:hyperlink>
      <w:bookmarkStart w:id="2" w:name="baut0015"/>
      <w:bookmarkEnd w:id="1"/>
      <w:r w:rsidRPr="00736C07">
        <w:rPr>
          <w:rFonts w:ascii="Times New Roman" w:hAnsi="Times New Roman" w:cs="Times New Roman"/>
          <w:sz w:val="24"/>
          <w:szCs w:val="24"/>
          <w:lang w:val="en-US"/>
        </w:rPr>
        <w:t xml:space="preserve"> E., Jones </w:t>
      </w:r>
      <w:hyperlink r:id="rId20" w:anchor="!" w:history="1">
        <w:r w:rsidRPr="00736C07">
          <w:rPr>
            <w:rStyle w:val="text"/>
            <w:rFonts w:ascii="Times New Roman" w:hAnsi="Times New Roman" w:cs="Times New Roman"/>
            <w:sz w:val="24"/>
            <w:szCs w:val="24"/>
            <w:lang w:val="en-US"/>
          </w:rPr>
          <w:t xml:space="preserve">P.D., </w:t>
        </w:r>
      </w:hyperlink>
      <w:bookmarkEnd w:id="2"/>
      <w:r w:rsidRPr="00736C07">
        <w:rPr>
          <w:rFonts w:ascii="Times New Roman" w:hAnsi="Times New Roman" w:cs="Times New Roman"/>
          <w:sz w:val="24"/>
          <w:szCs w:val="24"/>
          <w:lang w:val="en-US"/>
        </w:rPr>
        <w:t>2016.</w:t>
      </w:r>
      <w:r w:rsidR="00CF31F9">
        <w:rPr>
          <w:rFonts w:ascii="Times New Roman" w:hAnsi="Times New Roman" w:cs="Times New Roman"/>
          <w:sz w:val="24"/>
          <w:szCs w:val="24"/>
          <w:lang w:val="en-US"/>
        </w:rPr>
        <w:t xml:space="preserve"> </w:t>
      </w:r>
      <w:r w:rsidRPr="00A44ECC">
        <w:rPr>
          <w:rFonts w:ascii="Times New Roman" w:hAnsi="Times New Roman" w:cs="Times New Roman"/>
          <w:sz w:val="24"/>
          <w:szCs w:val="24"/>
          <w:lang w:val="en-US"/>
        </w:rPr>
        <w:t>CO</w:t>
      </w:r>
      <w:r w:rsidRPr="00A44ECC">
        <w:rPr>
          <w:rFonts w:ascii="Times New Roman" w:hAnsi="Times New Roman" w:cs="Times New Roman"/>
          <w:sz w:val="24"/>
          <w:szCs w:val="24"/>
          <w:vertAlign w:val="subscript"/>
          <w:lang w:val="en-US"/>
        </w:rPr>
        <w:t>2</w:t>
      </w:r>
      <w:r w:rsidRPr="00A44ECC">
        <w:rPr>
          <w:rFonts w:ascii="Times New Roman" w:hAnsi="Times New Roman" w:cs="Times New Roman"/>
          <w:sz w:val="24"/>
          <w:szCs w:val="24"/>
          <w:lang w:val="en-US"/>
        </w:rPr>
        <w:t>, the greenhouse effect and global warming: from the pioneering work of Arrhenius and Callendar to today's Earth System Models.</w:t>
      </w:r>
      <w:r w:rsidRPr="00736C07">
        <w:rPr>
          <w:rStyle w:val="Hyperlink"/>
          <w:rFonts w:ascii="Times New Roman" w:hAnsi="Times New Roman" w:cs="Times New Roman"/>
          <w:color w:val="auto"/>
          <w:sz w:val="24"/>
          <w:szCs w:val="24"/>
          <w:u w:val="none"/>
          <w:lang w:val="en-US"/>
        </w:rPr>
        <w:t xml:space="preserve"> </w:t>
      </w:r>
      <w:hyperlink r:id="rId21" w:tooltip="Go to Endeavour on ScienceDirect" w:history="1">
        <w:r w:rsidRPr="00A44ECC">
          <w:rPr>
            <w:rStyle w:val="Hyperlink"/>
            <w:rFonts w:ascii="Times New Roman" w:hAnsi="Times New Roman" w:cs="Times New Roman"/>
            <w:i/>
            <w:color w:val="auto"/>
            <w:sz w:val="24"/>
            <w:szCs w:val="24"/>
            <w:u w:val="none"/>
            <w:lang w:val="en-US"/>
          </w:rPr>
          <w:t>Endeavour</w:t>
        </w:r>
      </w:hyperlink>
      <w:r w:rsidRPr="00736C07">
        <w:rPr>
          <w:rStyle w:val="size-xl"/>
          <w:rFonts w:ascii="Times New Roman" w:hAnsi="Times New Roman" w:cs="Times New Roman"/>
          <w:sz w:val="24"/>
          <w:szCs w:val="24"/>
          <w:lang w:val="en-US"/>
        </w:rPr>
        <w:t xml:space="preserve"> 40:178-187</w:t>
      </w:r>
      <w:r w:rsidR="00456879">
        <w:rPr>
          <w:rStyle w:val="size-xl"/>
          <w:rFonts w:ascii="Times New Roman" w:hAnsi="Times New Roman" w:cs="Times New Roman"/>
          <w:sz w:val="24"/>
          <w:szCs w:val="24"/>
        </w:rPr>
        <w:t>.</w:t>
      </w:r>
    </w:p>
    <w:p w:rsidR="00CF31F9" w:rsidRPr="00CF31F9" w:rsidRDefault="00CF31F9" w:rsidP="00CF31F9">
      <w:pPr>
        <w:spacing w:after="120" w:line="240" w:lineRule="auto"/>
        <w:ind w:left="397" w:hanging="397"/>
        <w:contextualSpacing/>
        <w:jc w:val="both"/>
        <w:rPr>
          <w:rStyle w:val="size-xl"/>
          <w:rFonts w:ascii="Times New Roman" w:hAnsi="Times New Roman" w:cs="Times New Roman"/>
          <w:sz w:val="24"/>
          <w:szCs w:val="24"/>
          <w:lang w:val="en-US"/>
        </w:rPr>
      </w:pPr>
      <w:r w:rsidRPr="00CF31F9">
        <w:rPr>
          <w:rStyle w:val="size-xl"/>
          <w:rFonts w:ascii="Times New Roman" w:hAnsi="Times New Roman" w:cs="Times New Roman"/>
          <w:sz w:val="24"/>
          <w:szCs w:val="24"/>
          <w:lang w:val="en-GB"/>
        </w:rPr>
        <w:t>Aravantinou A.F., Frementiti A.</w:t>
      </w:r>
      <w:r>
        <w:rPr>
          <w:rStyle w:val="size-xl"/>
          <w:rFonts w:ascii="Times New Roman" w:hAnsi="Times New Roman" w:cs="Times New Roman"/>
          <w:sz w:val="24"/>
          <w:szCs w:val="24"/>
          <w:lang w:val="en-GB"/>
        </w:rPr>
        <w:t>, and Manariotis I.D., (2016).</w:t>
      </w:r>
      <w:r w:rsidRPr="00CF31F9">
        <w:rPr>
          <w:rStyle w:val="size-xl"/>
          <w:rFonts w:ascii="Times New Roman" w:hAnsi="Times New Roman" w:cs="Times New Roman"/>
          <w:sz w:val="24"/>
          <w:szCs w:val="24"/>
          <w:lang w:val="en-US"/>
        </w:rPr>
        <w:t xml:space="preserve"> </w:t>
      </w:r>
      <w:r w:rsidRPr="00A44ECC">
        <w:rPr>
          <w:rStyle w:val="size-xl"/>
          <w:rFonts w:ascii="Times New Roman" w:hAnsi="Times New Roman" w:cs="Times New Roman"/>
          <w:sz w:val="24"/>
          <w:szCs w:val="24"/>
          <w:lang w:val="en-GB"/>
        </w:rPr>
        <w:t xml:space="preserve">Post treatment of primary and secondary effluent by Chlorococcum sp. </w:t>
      </w:r>
      <w:r w:rsidRPr="00A44ECC">
        <w:rPr>
          <w:rStyle w:val="size-xl"/>
          <w:rFonts w:ascii="Times New Roman" w:hAnsi="Times New Roman" w:cs="Times New Roman"/>
          <w:i/>
          <w:sz w:val="24"/>
          <w:szCs w:val="24"/>
          <w:lang w:val="en-GB"/>
        </w:rPr>
        <w:t>Environmental Processes</w:t>
      </w:r>
      <w:r w:rsidRPr="00CF31F9">
        <w:rPr>
          <w:rStyle w:val="size-xl"/>
          <w:rFonts w:ascii="Times New Roman" w:hAnsi="Times New Roman" w:cs="Times New Roman"/>
          <w:sz w:val="24"/>
          <w:szCs w:val="24"/>
          <w:lang w:val="en-GB"/>
        </w:rPr>
        <w:t>, 3: 35-45 (doi: 10.1007/s40710-016-0153-3).</w:t>
      </w:r>
    </w:p>
    <w:p w:rsidR="006D7625" w:rsidRPr="00456879" w:rsidDel="00901F2A" w:rsidRDefault="006D7625" w:rsidP="00736C07">
      <w:pPr>
        <w:spacing w:after="120" w:line="240" w:lineRule="auto"/>
        <w:ind w:left="397" w:hanging="397"/>
        <w:contextualSpacing/>
        <w:jc w:val="both"/>
        <w:rPr>
          <w:rFonts w:ascii="Times New Roman" w:hAnsi="Times New Roman" w:cs="Times New Roman"/>
          <w:sz w:val="24"/>
          <w:szCs w:val="24"/>
        </w:rPr>
      </w:pPr>
      <w:r w:rsidRPr="00736C07" w:rsidDel="00901F2A">
        <w:rPr>
          <w:rFonts w:ascii="Times New Roman" w:hAnsi="Times New Roman" w:cs="Times New Roman"/>
          <w:sz w:val="24"/>
          <w:szCs w:val="24"/>
          <w:lang w:val="en-US"/>
        </w:rPr>
        <w:t xml:space="preserve">Bezergianni </w:t>
      </w:r>
      <w:r w:rsidRPr="00736C07">
        <w:rPr>
          <w:rFonts w:ascii="Times New Roman" w:hAnsi="Times New Roman" w:cs="Times New Roman"/>
          <w:sz w:val="24"/>
          <w:szCs w:val="24"/>
          <w:lang w:val="en-US"/>
        </w:rPr>
        <w:t>S.</w:t>
      </w:r>
      <w:r w:rsidRPr="00736C07" w:rsidDel="00901F2A">
        <w:rPr>
          <w:rFonts w:ascii="Times New Roman" w:hAnsi="Times New Roman" w:cs="Times New Roman"/>
          <w:sz w:val="24"/>
          <w:szCs w:val="24"/>
          <w:lang w:val="en-US"/>
        </w:rPr>
        <w:t xml:space="preserve">, Dimitriadis </w:t>
      </w:r>
      <w:r w:rsidRPr="00736C07">
        <w:rPr>
          <w:rFonts w:ascii="Times New Roman" w:hAnsi="Times New Roman" w:cs="Times New Roman"/>
          <w:sz w:val="24"/>
          <w:szCs w:val="24"/>
          <w:lang w:val="en-US"/>
        </w:rPr>
        <w:t>A.</w:t>
      </w:r>
      <w:r w:rsidRPr="00736C07" w:rsidDel="00901F2A">
        <w:rPr>
          <w:rFonts w:ascii="Times New Roman" w:hAnsi="Times New Roman" w:cs="Times New Roman"/>
          <w:sz w:val="24"/>
          <w:szCs w:val="24"/>
          <w:lang w:val="en-US"/>
        </w:rPr>
        <w:t xml:space="preserve">, 2013. </w:t>
      </w:r>
      <w:r w:rsidRPr="00A44ECC" w:rsidDel="00901F2A">
        <w:rPr>
          <w:rFonts w:ascii="Times New Roman" w:hAnsi="Times New Roman" w:cs="Times New Roman"/>
          <w:sz w:val="24"/>
          <w:szCs w:val="24"/>
          <w:lang w:val="en-US"/>
        </w:rPr>
        <w:t>Comparison between different types of renewable diesel.</w:t>
      </w:r>
      <w:r w:rsidR="00A44ECC" w:rsidRPr="00A44ECC">
        <w:rPr>
          <w:rFonts w:ascii="Times New Roman" w:hAnsi="Times New Roman" w:cs="Times New Roman"/>
          <w:sz w:val="24"/>
          <w:szCs w:val="24"/>
          <w:lang w:val="en-US"/>
        </w:rPr>
        <w:t xml:space="preserve"> </w:t>
      </w:r>
      <w:r w:rsidRPr="00A44ECC" w:rsidDel="00901F2A">
        <w:rPr>
          <w:rFonts w:ascii="Times New Roman" w:hAnsi="Times New Roman" w:cs="Times New Roman"/>
          <w:i/>
          <w:sz w:val="24"/>
          <w:szCs w:val="24"/>
          <w:lang w:val="en-US"/>
        </w:rPr>
        <w:t>Renewable and Sustainable Energy Reviews</w:t>
      </w:r>
      <w:r w:rsidR="00456879">
        <w:rPr>
          <w:rFonts w:ascii="Times New Roman" w:hAnsi="Times New Roman" w:cs="Times New Roman"/>
          <w:sz w:val="24"/>
          <w:szCs w:val="24"/>
          <w:lang w:val="en-US"/>
        </w:rPr>
        <w:t xml:space="preserve"> 21:110-116.</w:t>
      </w:r>
    </w:p>
    <w:p w:rsidR="006D7625" w:rsidRPr="00456879" w:rsidRDefault="006D7625" w:rsidP="00736C07">
      <w:pPr>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t xml:space="preserve">Brennan L., and Owende P., 2010. </w:t>
      </w:r>
      <w:r w:rsidRPr="00A44ECC">
        <w:rPr>
          <w:rFonts w:ascii="Times New Roman" w:hAnsi="Times New Roman" w:cs="Times New Roman"/>
          <w:sz w:val="24"/>
          <w:szCs w:val="24"/>
          <w:lang w:val="en-US"/>
        </w:rPr>
        <w:t>Biofuels from microalgae-A review of technologies for production, processing, and extractions of biofuels and coproducts</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Renewable and Sustainable Energy Reviews</w:t>
      </w:r>
      <w:r w:rsidRPr="00736C07">
        <w:rPr>
          <w:rFonts w:ascii="Times New Roman" w:hAnsi="Times New Roman" w:cs="Times New Roman"/>
          <w:sz w:val="24"/>
          <w:szCs w:val="24"/>
          <w:lang w:val="en-US"/>
        </w:rPr>
        <w:t>, 14(2): 557-577</w:t>
      </w:r>
      <w:r w:rsidR="00456879">
        <w:rPr>
          <w:rFonts w:ascii="Times New Roman" w:hAnsi="Times New Roman" w:cs="Times New Roman"/>
          <w:sz w:val="24"/>
          <w:szCs w:val="24"/>
        </w:rPr>
        <w:t>.</w:t>
      </w:r>
    </w:p>
    <w:p w:rsidR="006D7625" w:rsidRPr="00736C07"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Conley S.P., 2016</w:t>
      </w:r>
      <w:r w:rsidRPr="00A44ECC">
        <w:rPr>
          <w:rFonts w:ascii="Times New Roman" w:hAnsi="Times New Roman" w:cs="Times New Roman"/>
          <w:sz w:val="24"/>
          <w:szCs w:val="24"/>
          <w:lang w:val="en-US"/>
        </w:rPr>
        <w:t>. Biodiesel quality: Is all biodiesel created equal?</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BioEnergy</w:t>
      </w:r>
      <w:r w:rsidRPr="00736C07">
        <w:rPr>
          <w:rFonts w:ascii="Times New Roman" w:hAnsi="Times New Roman" w:cs="Times New Roman"/>
          <w:sz w:val="24"/>
          <w:szCs w:val="24"/>
          <w:lang w:val="en-US"/>
        </w:rPr>
        <w:t>, ID-338.</w:t>
      </w:r>
    </w:p>
    <w:p w:rsidR="00C339DF" w:rsidRPr="00736C07" w:rsidRDefault="00C339DF"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Daroch </w:t>
      </w:r>
      <w:r w:rsidR="00A446E2" w:rsidRPr="00736C07">
        <w:rPr>
          <w:rFonts w:ascii="Times New Roman" w:hAnsi="Times New Roman" w:cs="Times New Roman"/>
          <w:sz w:val="24"/>
          <w:szCs w:val="24"/>
          <w:lang w:val="en-US"/>
        </w:rPr>
        <w:t xml:space="preserve">M., Geng S., Wang G., </w:t>
      </w:r>
      <w:r w:rsidRPr="00736C07">
        <w:rPr>
          <w:rFonts w:ascii="Times New Roman" w:hAnsi="Times New Roman" w:cs="Times New Roman"/>
          <w:sz w:val="24"/>
          <w:szCs w:val="24"/>
          <w:lang w:val="en-US"/>
        </w:rPr>
        <w:t>2013</w:t>
      </w:r>
      <w:r w:rsidR="00A446E2" w:rsidRPr="00736C07">
        <w:rPr>
          <w:rFonts w:ascii="Times New Roman" w:hAnsi="Times New Roman" w:cs="Times New Roman"/>
          <w:sz w:val="24"/>
          <w:szCs w:val="24"/>
          <w:lang w:val="en-US"/>
        </w:rPr>
        <w:t xml:space="preserve">. </w:t>
      </w:r>
      <w:r w:rsidR="00A446E2" w:rsidRPr="00A44ECC">
        <w:rPr>
          <w:rFonts w:ascii="Times New Roman" w:hAnsi="Times New Roman" w:cs="Times New Roman"/>
          <w:sz w:val="24"/>
          <w:szCs w:val="24"/>
          <w:lang w:val="en-US"/>
        </w:rPr>
        <w:t>Recent advances in liquid biofuel production from algal feedstocks.</w:t>
      </w:r>
      <w:r w:rsidR="00A446E2" w:rsidRPr="00736C07">
        <w:rPr>
          <w:rFonts w:ascii="Times New Roman" w:hAnsi="Times New Roman" w:cs="Times New Roman"/>
          <w:sz w:val="24"/>
          <w:szCs w:val="24"/>
          <w:lang w:val="en-US"/>
        </w:rPr>
        <w:t xml:space="preserve"> </w:t>
      </w:r>
      <w:r w:rsidR="00A446E2" w:rsidRPr="00A44ECC">
        <w:rPr>
          <w:rFonts w:ascii="Times New Roman" w:hAnsi="Times New Roman" w:cs="Times New Roman"/>
          <w:i/>
          <w:sz w:val="24"/>
          <w:szCs w:val="24"/>
          <w:lang w:val="en-US"/>
        </w:rPr>
        <w:t xml:space="preserve">Applied Energy </w:t>
      </w:r>
      <w:r w:rsidR="00A446E2" w:rsidRPr="00736C07">
        <w:rPr>
          <w:rFonts w:ascii="Times New Roman" w:hAnsi="Times New Roman" w:cs="Times New Roman"/>
          <w:sz w:val="24"/>
          <w:szCs w:val="24"/>
          <w:lang w:val="en-US"/>
        </w:rPr>
        <w:t>102, 1371–1381.</w:t>
      </w:r>
    </w:p>
    <w:p w:rsidR="00C339DF" w:rsidRPr="00736C07" w:rsidRDefault="00C339DF" w:rsidP="00456879">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EN14214</w:t>
      </w:r>
      <w:r w:rsidR="00A446E2" w:rsidRPr="00736C07">
        <w:rPr>
          <w:rFonts w:ascii="Times New Roman" w:hAnsi="Times New Roman" w:cs="Times New Roman"/>
          <w:sz w:val="24"/>
          <w:szCs w:val="24"/>
          <w:lang w:val="en-US"/>
        </w:rPr>
        <w:t xml:space="preserve">, 2008. </w:t>
      </w:r>
      <w:r w:rsidR="00A446E2" w:rsidRPr="00A44ECC">
        <w:rPr>
          <w:rFonts w:ascii="Times New Roman" w:hAnsi="Times New Roman" w:cs="Times New Roman"/>
          <w:sz w:val="24"/>
          <w:szCs w:val="24"/>
          <w:lang w:val="en-US"/>
        </w:rPr>
        <w:t>Automotive fuels - Fatty acid methyl esters (FAME) for diesel</w:t>
      </w:r>
      <w:r w:rsidR="00456879" w:rsidRPr="00456879">
        <w:rPr>
          <w:rFonts w:ascii="Times New Roman" w:hAnsi="Times New Roman" w:cs="Times New Roman"/>
          <w:sz w:val="24"/>
          <w:szCs w:val="24"/>
          <w:lang w:val="en-US"/>
        </w:rPr>
        <w:t xml:space="preserve"> </w:t>
      </w:r>
      <w:r w:rsidR="00A446E2" w:rsidRPr="00A44ECC">
        <w:rPr>
          <w:rFonts w:ascii="Times New Roman" w:hAnsi="Times New Roman" w:cs="Times New Roman"/>
          <w:sz w:val="24"/>
          <w:szCs w:val="24"/>
          <w:lang w:val="en-US"/>
        </w:rPr>
        <w:t>engines - Requirements and test methods.</w:t>
      </w:r>
      <w:r w:rsidR="00A446E2" w:rsidRPr="00736C07">
        <w:rPr>
          <w:rFonts w:ascii="Times New Roman" w:hAnsi="Times New Roman" w:cs="Times New Roman"/>
          <w:sz w:val="24"/>
          <w:szCs w:val="24"/>
          <w:lang w:val="en-US"/>
        </w:rPr>
        <w:t xml:space="preserve"> European Standard, No. EN 14214:2008: E.</w:t>
      </w:r>
    </w:p>
    <w:p w:rsidR="00C339DF" w:rsidRPr="00736C07" w:rsidRDefault="00C339DF"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E60578">
        <w:rPr>
          <w:rFonts w:ascii="Times New Roman" w:hAnsi="Times New Roman" w:cs="Times New Roman"/>
          <w:sz w:val="24"/>
          <w:szCs w:val="24"/>
          <w:lang w:val="en-US"/>
        </w:rPr>
        <w:t>Folch</w:t>
      </w:r>
      <w:r w:rsidR="00397AE1" w:rsidRPr="00E60578">
        <w:rPr>
          <w:rFonts w:ascii="Times New Roman" w:hAnsi="Times New Roman" w:cs="Times New Roman"/>
          <w:sz w:val="24"/>
          <w:szCs w:val="24"/>
          <w:lang w:val="en-US"/>
        </w:rPr>
        <w:t xml:space="preserve"> J., Lees M., Sloane Stanley G.H., 1957. </w:t>
      </w:r>
      <w:r w:rsidR="00397AE1" w:rsidRPr="00A44ECC">
        <w:rPr>
          <w:rFonts w:ascii="Times New Roman" w:hAnsi="Times New Roman" w:cs="Times New Roman"/>
          <w:sz w:val="24"/>
          <w:szCs w:val="24"/>
          <w:lang w:val="en-US"/>
        </w:rPr>
        <w:t>A simple method for the isolation and purification of total lipids from animal tissues.</w:t>
      </w:r>
      <w:r w:rsidR="00397AE1" w:rsidRPr="00E60578">
        <w:rPr>
          <w:rFonts w:ascii="Times New Roman" w:hAnsi="Times New Roman" w:cs="Times New Roman"/>
          <w:sz w:val="24"/>
          <w:szCs w:val="24"/>
          <w:lang w:val="en-US"/>
        </w:rPr>
        <w:t xml:space="preserve"> </w:t>
      </w:r>
      <w:r w:rsidR="00397AE1" w:rsidRPr="00A44ECC">
        <w:rPr>
          <w:rFonts w:ascii="Times New Roman" w:hAnsi="Times New Roman" w:cs="Times New Roman"/>
          <w:i/>
          <w:sz w:val="24"/>
          <w:szCs w:val="24"/>
          <w:lang w:val="en-US"/>
        </w:rPr>
        <w:t>Journal of Biological Chemistry</w:t>
      </w:r>
      <w:r w:rsidR="00397AE1" w:rsidRPr="00E60578">
        <w:rPr>
          <w:rFonts w:ascii="Times New Roman" w:hAnsi="Times New Roman" w:cs="Times New Roman"/>
          <w:sz w:val="24"/>
          <w:szCs w:val="24"/>
          <w:lang w:val="en-US"/>
        </w:rPr>
        <w:t xml:space="preserve"> 226, 450–497.</w:t>
      </w:r>
    </w:p>
    <w:p w:rsidR="00C339DF" w:rsidRPr="00736C07" w:rsidRDefault="00C339DF"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Fukudu</w:t>
      </w:r>
      <w:r w:rsidR="00A446E2" w:rsidRPr="00736C07">
        <w:rPr>
          <w:rFonts w:ascii="Times New Roman" w:hAnsi="Times New Roman" w:cs="Times New Roman"/>
          <w:sz w:val="24"/>
          <w:szCs w:val="24"/>
          <w:lang w:val="en-US"/>
        </w:rPr>
        <w:t xml:space="preserve"> H., Kondo A., Noda H., 2001. Biodiesel Fuel Production by Transesterification of Oils.  </w:t>
      </w:r>
      <w:r w:rsidR="00A446E2" w:rsidRPr="00A44ECC">
        <w:rPr>
          <w:rFonts w:ascii="Times New Roman" w:hAnsi="Times New Roman" w:cs="Times New Roman"/>
          <w:i/>
          <w:sz w:val="24"/>
          <w:szCs w:val="24"/>
          <w:lang w:val="en-US"/>
        </w:rPr>
        <w:t>Journal of Bioscience and Bioengineering</w:t>
      </w:r>
      <w:r w:rsidR="00456879">
        <w:rPr>
          <w:rFonts w:ascii="Times New Roman" w:hAnsi="Times New Roman" w:cs="Times New Roman"/>
          <w:sz w:val="24"/>
          <w:szCs w:val="24"/>
          <w:lang w:val="en-US"/>
        </w:rPr>
        <w:t xml:space="preserve"> </w:t>
      </w:r>
      <w:r w:rsidR="00A446E2" w:rsidRPr="00736C07">
        <w:rPr>
          <w:rFonts w:ascii="Times New Roman" w:hAnsi="Times New Roman" w:cs="Times New Roman"/>
          <w:sz w:val="24"/>
          <w:szCs w:val="24"/>
          <w:lang w:val="en-US"/>
        </w:rPr>
        <w:t>92, 405-416.</w:t>
      </w:r>
    </w:p>
    <w:p w:rsidR="006D7625" w:rsidRPr="00736C07"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Krohn, B.J., McNeff, C.V., Yan, B., Nowlan, D., 2011. </w:t>
      </w:r>
      <w:r w:rsidRPr="00A44ECC">
        <w:rPr>
          <w:rFonts w:ascii="Times New Roman" w:hAnsi="Times New Roman" w:cs="Times New Roman"/>
          <w:sz w:val="24"/>
          <w:szCs w:val="24"/>
          <w:lang w:val="en-US"/>
        </w:rPr>
        <w:t>Production of algae-based biodiesel using the continuous catalytic Mcgyan process.</w:t>
      </w:r>
      <w:r w:rsidR="00A44ECC">
        <w:rPr>
          <w:rFonts w:ascii="Times New Roman" w:hAnsi="Times New Roman" w:cs="Times New Roman"/>
          <w:sz w:val="24"/>
          <w:szCs w:val="24"/>
          <w:lang w:val="en-US"/>
        </w:rPr>
        <w:t xml:space="preserve"> </w:t>
      </w:r>
      <w:r w:rsidR="00A44ECC" w:rsidRPr="00A44ECC">
        <w:rPr>
          <w:rFonts w:ascii="Times New Roman" w:hAnsi="Times New Roman" w:cs="Times New Roman"/>
          <w:i/>
          <w:sz w:val="24"/>
          <w:szCs w:val="24"/>
          <w:lang w:val="en-US"/>
        </w:rPr>
        <w:t>Bioresource Technology</w:t>
      </w:r>
      <w:r w:rsidRPr="00736C07">
        <w:rPr>
          <w:rFonts w:ascii="Times New Roman" w:hAnsi="Times New Roman" w:cs="Times New Roman"/>
          <w:sz w:val="24"/>
          <w:szCs w:val="24"/>
          <w:lang w:val="en-US"/>
        </w:rPr>
        <w:t xml:space="preserve"> 102, 94–100.</w:t>
      </w:r>
    </w:p>
    <w:p w:rsidR="006D7625" w:rsidRPr="00736C07"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Laurens L.M., Quinn M., Van Wychen S., Templeton D.W., Wolfrum E.J., 2012. </w:t>
      </w:r>
      <w:r w:rsidRPr="00A44ECC">
        <w:rPr>
          <w:rFonts w:ascii="Times New Roman" w:hAnsi="Times New Roman" w:cs="Times New Roman"/>
          <w:sz w:val="24"/>
          <w:szCs w:val="24"/>
          <w:lang w:val="en-US"/>
        </w:rPr>
        <w:t>Accurate and reliable quantification of total microalgal fuel potential as fatty acid methyl esters by in situ transesterification.</w:t>
      </w:r>
      <w:r w:rsidRPr="00736C07">
        <w:rPr>
          <w:rFonts w:ascii="Times New Roman" w:hAnsi="Times New Roman" w:cs="Times New Roman"/>
          <w:i/>
          <w:sz w:val="24"/>
          <w:szCs w:val="24"/>
          <w:lang w:val="en-US"/>
        </w:rPr>
        <w:t xml:space="preserve"> </w:t>
      </w:r>
      <w:r w:rsidRPr="00A44ECC">
        <w:rPr>
          <w:rFonts w:ascii="Times New Roman" w:hAnsi="Times New Roman" w:cs="Times New Roman"/>
          <w:i/>
          <w:sz w:val="24"/>
          <w:szCs w:val="24"/>
          <w:lang w:val="en-US"/>
        </w:rPr>
        <w:t>Anal</w:t>
      </w:r>
      <w:r w:rsidR="00A44ECC" w:rsidRPr="00A44ECC">
        <w:rPr>
          <w:rFonts w:ascii="Times New Roman" w:hAnsi="Times New Roman" w:cs="Times New Roman"/>
          <w:i/>
          <w:sz w:val="24"/>
          <w:szCs w:val="24"/>
          <w:lang w:val="en-US"/>
        </w:rPr>
        <w:t>ytical and</w:t>
      </w:r>
      <w:r w:rsidRPr="00A44ECC">
        <w:rPr>
          <w:rFonts w:ascii="Times New Roman" w:hAnsi="Times New Roman" w:cs="Times New Roman"/>
          <w:i/>
          <w:sz w:val="24"/>
          <w:szCs w:val="24"/>
          <w:lang w:val="en-US"/>
        </w:rPr>
        <w:t xml:space="preserve"> Bioanal</w:t>
      </w:r>
      <w:r w:rsidR="00A44ECC" w:rsidRPr="00A44ECC">
        <w:rPr>
          <w:rFonts w:ascii="Times New Roman" w:hAnsi="Times New Roman" w:cs="Times New Roman"/>
          <w:i/>
          <w:sz w:val="24"/>
          <w:szCs w:val="24"/>
          <w:lang w:val="en-US"/>
        </w:rPr>
        <w:t>ytical</w:t>
      </w:r>
      <w:r w:rsidRPr="00A44ECC">
        <w:rPr>
          <w:rFonts w:ascii="Times New Roman" w:hAnsi="Times New Roman" w:cs="Times New Roman"/>
          <w:i/>
          <w:sz w:val="24"/>
          <w:szCs w:val="24"/>
          <w:lang w:val="en-US"/>
        </w:rPr>
        <w:t xml:space="preserve"> Chem</w:t>
      </w:r>
      <w:r w:rsidR="00A44ECC" w:rsidRPr="00A44ECC">
        <w:rPr>
          <w:rFonts w:ascii="Times New Roman" w:hAnsi="Times New Roman" w:cs="Times New Roman"/>
          <w:i/>
          <w:sz w:val="24"/>
          <w:szCs w:val="24"/>
          <w:lang w:val="en-US"/>
        </w:rPr>
        <w:t>istry</w:t>
      </w:r>
      <w:r w:rsidRPr="00736C07">
        <w:rPr>
          <w:rFonts w:ascii="Times New Roman" w:hAnsi="Times New Roman" w:cs="Times New Roman"/>
          <w:sz w:val="24"/>
          <w:szCs w:val="24"/>
          <w:lang w:val="en-US"/>
        </w:rPr>
        <w:t>, 403:167–178.</w:t>
      </w:r>
    </w:p>
    <w:p w:rsidR="006D7625" w:rsidRPr="00736C07" w:rsidDel="00901F2A" w:rsidRDefault="006D7625" w:rsidP="00736C07">
      <w:pPr>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Leung D., Wu Y., Leung M.K.H., 2010. </w:t>
      </w:r>
      <w:r w:rsidRPr="00A44ECC">
        <w:rPr>
          <w:rFonts w:ascii="Times New Roman" w:hAnsi="Times New Roman" w:cs="Times New Roman"/>
          <w:sz w:val="24"/>
          <w:szCs w:val="24"/>
          <w:lang w:val="en-US"/>
        </w:rPr>
        <w:t>A review on biodiesel production using catalyzed transesterification.</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 xml:space="preserve">Applied Energy </w:t>
      </w:r>
      <w:r w:rsidRPr="00736C07">
        <w:rPr>
          <w:rFonts w:ascii="Times New Roman" w:hAnsi="Times New Roman" w:cs="Times New Roman"/>
          <w:sz w:val="24"/>
          <w:szCs w:val="24"/>
          <w:lang w:val="en-US"/>
        </w:rPr>
        <w:t>87:1083-1095</w:t>
      </w:r>
      <w:r w:rsidR="00456879" w:rsidRPr="00456879">
        <w:rPr>
          <w:rFonts w:ascii="Times New Roman" w:hAnsi="Times New Roman" w:cs="Times New Roman"/>
          <w:sz w:val="24"/>
          <w:szCs w:val="24"/>
          <w:lang w:val="en-US"/>
        </w:rPr>
        <w:t>.</w:t>
      </w:r>
      <w:r w:rsidRPr="00736C07">
        <w:rPr>
          <w:rFonts w:ascii="Times New Roman" w:hAnsi="Times New Roman" w:cs="Times New Roman"/>
          <w:sz w:val="24"/>
          <w:szCs w:val="24"/>
          <w:lang w:val="en-US"/>
        </w:rPr>
        <w:t xml:space="preserve"> </w:t>
      </w:r>
    </w:p>
    <w:p w:rsidR="006D7625" w:rsidRPr="00456879" w:rsidRDefault="006D7625" w:rsidP="00736C07">
      <w:pPr>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lastRenderedPageBreak/>
        <w:t xml:space="preserve">Marx S., 2016. </w:t>
      </w:r>
      <w:r w:rsidRPr="00A44ECC">
        <w:rPr>
          <w:rFonts w:ascii="Times New Roman" w:hAnsi="Times New Roman" w:cs="Times New Roman"/>
          <w:sz w:val="24"/>
          <w:szCs w:val="24"/>
          <w:lang w:val="en-US"/>
        </w:rPr>
        <w:t>Glycerol-free biodiesel production through transesterification: a review.</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Fuel Processing Technology</w:t>
      </w:r>
      <w:r w:rsidR="00456879">
        <w:rPr>
          <w:rFonts w:ascii="Times New Roman" w:hAnsi="Times New Roman" w:cs="Times New Roman"/>
          <w:sz w:val="24"/>
          <w:szCs w:val="24"/>
          <w:lang w:val="en-US"/>
        </w:rPr>
        <w:t xml:space="preserve"> 151</w:t>
      </w:r>
      <w:r w:rsidRPr="00736C07">
        <w:rPr>
          <w:rFonts w:ascii="Times New Roman" w:hAnsi="Times New Roman" w:cs="Times New Roman"/>
          <w:sz w:val="24"/>
          <w:szCs w:val="24"/>
          <w:lang w:val="en-US"/>
        </w:rPr>
        <w:t>: 139–147</w:t>
      </w:r>
      <w:r w:rsidR="00456879">
        <w:rPr>
          <w:rFonts w:ascii="Times New Roman" w:hAnsi="Times New Roman" w:cs="Times New Roman"/>
          <w:sz w:val="24"/>
          <w:szCs w:val="24"/>
        </w:rPr>
        <w:t>.</w:t>
      </w:r>
    </w:p>
    <w:p w:rsidR="006D7625" w:rsidRPr="00456879"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t xml:space="preserve">Musa I.A., 2016. </w:t>
      </w:r>
      <w:r w:rsidRPr="00A44ECC">
        <w:rPr>
          <w:rFonts w:ascii="Times New Roman" w:hAnsi="Times New Roman" w:cs="Times New Roman"/>
          <w:sz w:val="24"/>
          <w:szCs w:val="24"/>
          <w:lang w:val="en-US"/>
        </w:rPr>
        <w:t>The effects of alcohol to oil molar ratios and the type of alcohol on biodiesel production using transesterification process.</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Egyptian Journal of Petroleum</w:t>
      </w:r>
      <w:r w:rsidRPr="00736C07">
        <w:rPr>
          <w:rFonts w:ascii="Times New Roman" w:hAnsi="Times New Roman" w:cs="Times New Roman"/>
          <w:sz w:val="24"/>
          <w:szCs w:val="24"/>
          <w:lang w:val="en-US"/>
        </w:rPr>
        <w:t xml:space="preserve"> 25: 21–31</w:t>
      </w:r>
      <w:r w:rsidR="00456879">
        <w:rPr>
          <w:rFonts w:ascii="Times New Roman" w:hAnsi="Times New Roman" w:cs="Times New Roman"/>
          <w:sz w:val="24"/>
          <w:szCs w:val="24"/>
        </w:rPr>
        <w:t>.</w:t>
      </w:r>
    </w:p>
    <w:p w:rsidR="006D7625" w:rsidRPr="00736C07"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Nautiyal P., Subramanian K.A., Dastiadar M.G., 2014. </w:t>
      </w:r>
      <w:r w:rsidRPr="00A44ECC">
        <w:rPr>
          <w:rFonts w:ascii="Times New Roman" w:hAnsi="Times New Roman" w:cs="Times New Roman"/>
          <w:sz w:val="24"/>
          <w:szCs w:val="24"/>
          <w:lang w:val="en-US"/>
        </w:rPr>
        <w:t>Production and characterization of biodiesel from algae.</w:t>
      </w:r>
      <w:r w:rsidRPr="00736C07">
        <w:rPr>
          <w:rFonts w:ascii="Times New Roman" w:hAnsi="Times New Roman" w:cs="Times New Roman"/>
          <w:sz w:val="24"/>
          <w:szCs w:val="24"/>
          <w:lang w:val="en-US"/>
        </w:rPr>
        <w:t xml:space="preserve"> </w:t>
      </w:r>
      <w:r w:rsidRPr="00A44ECC">
        <w:rPr>
          <w:rFonts w:ascii="Times New Roman" w:hAnsi="Times New Roman" w:cs="Times New Roman"/>
          <w:i/>
          <w:sz w:val="24"/>
          <w:szCs w:val="24"/>
          <w:lang w:val="en-US"/>
        </w:rPr>
        <w:t>Fuel processing technology,</w:t>
      </w:r>
      <w:r w:rsidRPr="00736C07">
        <w:rPr>
          <w:rFonts w:ascii="Times New Roman" w:hAnsi="Times New Roman" w:cs="Times New Roman"/>
          <w:sz w:val="24"/>
          <w:szCs w:val="24"/>
          <w:lang w:val="en-US"/>
        </w:rPr>
        <w:t xml:space="preserve"> 120: 79-88.</w:t>
      </w:r>
    </w:p>
    <w:p w:rsidR="006D7625" w:rsidRPr="00456879" w:rsidRDefault="00456879" w:rsidP="00736C07">
      <w:pPr>
        <w:spacing w:after="120" w:line="240" w:lineRule="auto"/>
        <w:ind w:left="397" w:hanging="39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Onay </w:t>
      </w:r>
      <w:r w:rsidR="006D7625" w:rsidRPr="00736C07">
        <w:rPr>
          <w:rFonts w:ascii="Times New Roman" w:hAnsi="Times New Roman" w:cs="Times New Roman"/>
          <w:sz w:val="24"/>
          <w:szCs w:val="24"/>
          <w:lang w:val="en-US"/>
        </w:rPr>
        <w:t>M., Sonmez C., Oktem H.A., Yucel A.M.,</w:t>
      </w:r>
      <w:r w:rsidRPr="00456879">
        <w:rPr>
          <w:rFonts w:ascii="Times New Roman" w:hAnsi="Times New Roman" w:cs="Times New Roman"/>
          <w:sz w:val="24"/>
          <w:szCs w:val="24"/>
          <w:lang w:val="en-US"/>
        </w:rPr>
        <w:t xml:space="preserve"> </w:t>
      </w:r>
      <w:r w:rsidR="006D7625" w:rsidRPr="00736C07">
        <w:rPr>
          <w:rFonts w:ascii="Times New Roman" w:hAnsi="Times New Roman" w:cs="Times New Roman"/>
          <w:sz w:val="24"/>
          <w:szCs w:val="24"/>
          <w:lang w:val="en-US"/>
        </w:rPr>
        <w:t>2014.</w:t>
      </w:r>
      <w:r w:rsidR="006D7625" w:rsidRPr="00736C07">
        <w:rPr>
          <w:rFonts w:ascii="Times New Roman" w:hAnsi="Times New Roman" w:cs="Times New Roman"/>
          <w:i/>
          <w:sz w:val="24"/>
          <w:szCs w:val="24"/>
          <w:lang w:val="en-US"/>
        </w:rPr>
        <w:t xml:space="preserve"> </w:t>
      </w:r>
      <w:r w:rsidR="006D7625" w:rsidRPr="00A44ECC">
        <w:rPr>
          <w:rFonts w:ascii="Times New Roman" w:hAnsi="Times New Roman" w:cs="Times New Roman"/>
          <w:sz w:val="24"/>
          <w:szCs w:val="24"/>
          <w:lang w:val="en-US"/>
        </w:rPr>
        <w:t>Thermo-resistant green microalgae for effective biodiesel production: Isolation and characterization of unialgal species from geothermal flora of Central Anatolia.</w:t>
      </w:r>
      <w:r w:rsidR="006D7625" w:rsidRPr="00736C07">
        <w:rPr>
          <w:rFonts w:ascii="Times New Roman" w:hAnsi="Times New Roman" w:cs="Times New Roman"/>
          <w:sz w:val="24"/>
          <w:szCs w:val="24"/>
          <w:lang w:val="en-US"/>
        </w:rPr>
        <w:t xml:space="preserve"> </w:t>
      </w:r>
      <w:r w:rsidR="006D7625" w:rsidRPr="00A44ECC">
        <w:rPr>
          <w:rFonts w:ascii="Times New Roman" w:hAnsi="Times New Roman" w:cs="Times New Roman"/>
          <w:i/>
          <w:sz w:val="24"/>
          <w:szCs w:val="24"/>
          <w:lang w:val="en-US"/>
        </w:rPr>
        <w:t xml:space="preserve">Bioresource Technology </w:t>
      </w:r>
      <w:r>
        <w:rPr>
          <w:rFonts w:ascii="Times New Roman" w:hAnsi="Times New Roman" w:cs="Times New Roman"/>
          <w:sz w:val="24"/>
          <w:szCs w:val="24"/>
          <w:lang w:val="en-US"/>
        </w:rPr>
        <w:t>169</w:t>
      </w:r>
      <w:r w:rsidR="006D7625" w:rsidRPr="00736C07">
        <w:rPr>
          <w:rFonts w:ascii="Times New Roman" w:hAnsi="Times New Roman" w:cs="Times New Roman"/>
          <w:sz w:val="24"/>
          <w:szCs w:val="24"/>
          <w:lang w:val="en-US"/>
        </w:rPr>
        <w:t>:</w:t>
      </w:r>
      <w:r>
        <w:rPr>
          <w:rFonts w:ascii="Times New Roman" w:hAnsi="Times New Roman" w:cs="Times New Roman"/>
          <w:sz w:val="24"/>
          <w:szCs w:val="24"/>
        </w:rPr>
        <w:t xml:space="preserve"> </w:t>
      </w:r>
      <w:r w:rsidR="006D7625" w:rsidRPr="00736C07">
        <w:rPr>
          <w:rFonts w:ascii="Times New Roman" w:hAnsi="Times New Roman" w:cs="Times New Roman"/>
          <w:sz w:val="24"/>
          <w:szCs w:val="24"/>
          <w:lang w:val="en-US"/>
        </w:rPr>
        <w:t>62–71</w:t>
      </w:r>
      <w:r>
        <w:rPr>
          <w:rFonts w:ascii="Times New Roman" w:hAnsi="Times New Roman" w:cs="Times New Roman"/>
          <w:sz w:val="24"/>
          <w:szCs w:val="24"/>
        </w:rPr>
        <w:t>.</w:t>
      </w:r>
    </w:p>
    <w:p w:rsidR="006D7625" w:rsidRPr="00456879"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t xml:space="preserve">Patil P.D., Reddy H., Muppaneni T., Deng S., 2017. </w:t>
      </w:r>
      <w:r w:rsidRPr="00C94FC4">
        <w:rPr>
          <w:rFonts w:ascii="Times New Roman" w:hAnsi="Times New Roman" w:cs="Times New Roman"/>
          <w:sz w:val="24"/>
          <w:szCs w:val="24"/>
          <w:lang w:val="en-US"/>
        </w:rPr>
        <w:t>Biodiesel fuel production from algal lipids using supercritical methyl acetate (glycerin-free) technology</w:t>
      </w:r>
      <w:r w:rsidRPr="00736C07">
        <w:rPr>
          <w:rFonts w:ascii="Times New Roman" w:hAnsi="Times New Roman" w:cs="Times New Roman"/>
          <w:sz w:val="24"/>
          <w:szCs w:val="24"/>
          <w:lang w:val="en-US"/>
        </w:rPr>
        <w:t xml:space="preserve">. </w:t>
      </w:r>
      <w:r w:rsidRPr="00C94FC4">
        <w:rPr>
          <w:rFonts w:ascii="Times New Roman" w:hAnsi="Times New Roman" w:cs="Times New Roman"/>
          <w:i/>
          <w:sz w:val="24"/>
          <w:szCs w:val="24"/>
          <w:lang w:val="en-US"/>
        </w:rPr>
        <w:t>Fuel</w:t>
      </w:r>
      <w:r w:rsidR="00456879">
        <w:rPr>
          <w:rFonts w:ascii="Times New Roman" w:hAnsi="Times New Roman" w:cs="Times New Roman"/>
          <w:sz w:val="24"/>
          <w:szCs w:val="24"/>
          <w:lang w:val="en-US"/>
        </w:rPr>
        <w:t xml:space="preserve"> 195</w:t>
      </w:r>
      <w:r w:rsidRPr="00736C07">
        <w:rPr>
          <w:rFonts w:ascii="Times New Roman" w:hAnsi="Times New Roman" w:cs="Times New Roman"/>
          <w:sz w:val="24"/>
          <w:szCs w:val="24"/>
          <w:lang w:val="en-US"/>
        </w:rPr>
        <w:t>:</w:t>
      </w:r>
      <w:r w:rsidR="00456879" w:rsidRPr="00456879">
        <w:rPr>
          <w:rFonts w:ascii="Times New Roman" w:hAnsi="Times New Roman" w:cs="Times New Roman"/>
          <w:sz w:val="24"/>
          <w:szCs w:val="24"/>
          <w:lang w:val="en-US"/>
        </w:rPr>
        <w:t xml:space="preserve"> </w:t>
      </w:r>
      <w:r w:rsidRPr="00736C07">
        <w:rPr>
          <w:rFonts w:ascii="Times New Roman" w:hAnsi="Times New Roman" w:cs="Times New Roman"/>
          <w:sz w:val="24"/>
          <w:szCs w:val="24"/>
          <w:lang w:val="en-US"/>
        </w:rPr>
        <w:t>201–207</w:t>
      </w:r>
      <w:r w:rsidR="00456879">
        <w:rPr>
          <w:rFonts w:ascii="Times New Roman" w:hAnsi="Times New Roman" w:cs="Times New Roman"/>
          <w:sz w:val="24"/>
          <w:szCs w:val="24"/>
        </w:rPr>
        <w:t>.</w:t>
      </w:r>
    </w:p>
    <w:p w:rsidR="00C339DF" w:rsidRPr="00736C07" w:rsidRDefault="00C339DF"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Ramachandra </w:t>
      </w:r>
      <w:r w:rsidR="00456879">
        <w:rPr>
          <w:rFonts w:ascii="Times New Roman" w:hAnsi="Times New Roman" w:cs="Times New Roman"/>
          <w:sz w:val="24"/>
          <w:szCs w:val="24"/>
          <w:lang w:val="en-US"/>
        </w:rPr>
        <w:t xml:space="preserve">T.V., Madhab M.D., Shilpi </w:t>
      </w:r>
      <w:r w:rsidR="00397AE1" w:rsidRPr="00736C07">
        <w:rPr>
          <w:rFonts w:ascii="Times New Roman" w:hAnsi="Times New Roman" w:cs="Times New Roman"/>
          <w:sz w:val="24"/>
          <w:szCs w:val="24"/>
          <w:lang w:val="en-US"/>
        </w:rPr>
        <w:t xml:space="preserve">S., Joshi N.V., </w:t>
      </w:r>
      <w:r w:rsidRPr="00736C07">
        <w:rPr>
          <w:rFonts w:ascii="Times New Roman" w:hAnsi="Times New Roman" w:cs="Times New Roman"/>
          <w:sz w:val="24"/>
          <w:szCs w:val="24"/>
          <w:lang w:val="en-US"/>
        </w:rPr>
        <w:t>2012</w:t>
      </w:r>
      <w:r w:rsidR="00397AE1" w:rsidRPr="00736C07">
        <w:rPr>
          <w:rFonts w:ascii="Times New Roman" w:hAnsi="Times New Roman" w:cs="Times New Roman"/>
          <w:sz w:val="24"/>
          <w:szCs w:val="24"/>
          <w:lang w:val="en-US"/>
        </w:rPr>
        <w:t xml:space="preserve">. </w:t>
      </w:r>
      <w:r w:rsidR="00397AE1" w:rsidRPr="00C94FC4">
        <w:rPr>
          <w:rFonts w:ascii="Times New Roman" w:hAnsi="Times New Roman" w:cs="Times New Roman"/>
          <w:sz w:val="24"/>
          <w:szCs w:val="24"/>
          <w:lang w:val="en-US"/>
        </w:rPr>
        <w:t>Algal biofuel from urban wastewater in India: Scope and challenges.</w:t>
      </w:r>
      <w:r w:rsidR="00397AE1" w:rsidRPr="00736C07">
        <w:rPr>
          <w:rFonts w:ascii="Times New Roman" w:hAnsi="Times New Roman" w:cs="Times New Roman"/>
          <w:sz w:val="24"/>
          <w:szCs w:val="24"/>
          <w:lang w:val="en-US"/>
        </w:rPr>
        <w:t xml:space="preserve"> </w:t>
      </w:r>
      <w:r w:rsidR="00397AE1" w:rsidRPr="00C94FC4">
        <w:rPr>
          <w:rFonts w:ascii="Times New Roman" w:hAnsi="Times New Roman" w:cs="Times New Roman"/>
          <w:i/>
          <w:sz w:val="24"/>
          <w:szCs w:val="24"/>
          <w:lang w:val="en-US"/>
        </w:rPr>
        <w:t xml:space="preserve">Renewable and Sustainable Energy Reviews </w:t>
      </w:r>
      <w:r w:rsidR="00456879">
        <w:rPr>
          <w:rFonts w:ascii="Times New Roman" w:hAnsi="Times New Roman" w:cs="Times New Roman"/>
          <w:sz w:val="24"/>
          <w:szCs w:val="24"/>
          <w:lang w:val="en-US"/>
        </w:rPr>
        <w:t>21,</w:t>
      </w:r>
      <w:r w:rsidR="00456879">
        <w:rPr>
          <w:rFonts w:ascii="Times New Roman" w:hAnsi="Times New Roman" w:cs="Times New Roman"/>
          <w:sz w:val="24"/>
          <w:szCs w:val="24"/>
        </w:rPr>
        <w:t xml:space="preserve"> </w:t>
      </w:r>
      <w:r w:rsidR="00397AE1" w:rsidRPr="00CF7A0D">
        <w:rPr>
          <w:rFonts w:ascii="Times New Roman" w:hAnsi="Times New Roman" w:cs="Times New Roman"/>
          <w:sz w:val="24"/>
          <w:szCs w:val="24"/>
          <w:lang w:val="en-US"/>
        </w:rPr>
        <w:t>767–777</w:t>
      </w:r>
      <w:r w:rsidR="00397AE1" w:rsidRPr="00736C07">
        <w:rPr>
          <w:rFonts w:ascii="Times New Roman" w:hAnsi="Times New Roman" w:cs="Times New Roman"/>
          <w:sz w:val="24"/>
          <w:szCs w:val="24"/>
          <w:lang w:val="en-US"/>
        </w:rPr>
        <w:t>.</w:t>
      </w:r>
    </w:p>
    <w:p w:rsidR="006D7625" w:rsidRPr="00456879" w:rsidRDefault="00C339DF"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t>Singh J., Gu S.,</w:t>
      </w:r>
      <w:r w:rsidR="00E60578">
        <w:rPr>
          <w:rFonts w:ascii="Times New Roman" w:hAnsi="Times New Roman" w:cs="Times New Roman"/>
          <w:sz w:val="24"/>
          <w:szCs w:val="24"/>
          <w:lang w:val="en-US"/>
        </w:rPr>
        <w:t xml:space="preserve"> </w:t>
      </w:r>
      <w:r w:rsidR="006D7625" w:rsidRPr="00736C07">
        <w:rPr>
          <w:rFonts w:ascii="Times New Roman" w:hAnsi="Times New Roman" w:cs="Times New Roman"/>
          <w:sz w:val="24"/>
          <w:szCs w:val="24"/>
          <w:lang w:val="en-US"/>
        </w:rPr>
        <w:t xml:space="preserve">2010. </w:t>
      </w:r>
      <w:r w:rsidR="006D7625" w:rsidRPr="00C94FC4">
        <w:rPr>
          <w:rFonts w:ascii="Times New Roman" w:hAnsi="Times New Roman" w:cs="Times New Roman"/>
          <w:sz w:val="24"/>
          <w:szCs w:val="24"/>
          <w:lang w:val="en-US"/>
        </w:rPr>
        <w:t>Commercialization potential of microalgae for biofuels production.</w:t>
      </w:r>
      <w:r w:rsidR="006D7625" w:rsidRPr="00736C07">
        <w:rPr>
          <w:rFonts w:ascii="Times New Roman" w:hAnsi="Times New Roman" w:cs="Times New Roman"/>
          <w:i/>
          <w:sz w:val="24"/>
          <w:szCs w:val="24"/>
          <w:lang w:val="en-US"/>
        </w:rPr>
        <w:t xml:space="preserve"> </w:t>
      </w:r>
      <w:r w:rsidR="006D7625" w:rsidRPr="00C94FC4">
        <w:rPr>
          <w:rFonts w:ascii="Times New Roman" w:hAnsi="Times New Roman" w:cs="Times New Roman"/>
          <w:i/>
          <w:sz w:val="24"/>
          <w:szCs w:val="24"/>
          <w:lang w:val="en-US"/>
        </w:rPr>
        <w:t>Renewable and Sustainable Energy Reviews</w:t>
      </w:r>
      <w:r w:rsidR="00456879">
        <w:rPr>
          <w:rFonts w:ascii="Times New Roman" w:hAnsi="Times New Roman" w:cs="Times New Roman"/>
          <w:sz w:val="24"/>
          <w:szCs w:val="24"/>
          <w:lang w:val="en-US"/>
        </w:rPr>
        <w:t xml:space="preserve"> 14</w:t>
      </w:r>
      <w:r w:rsidR="006D7625" w:rsidRPr="00736C07">
        <w:rPr>
          <w:rFonts w:ascii="Times New Roman" w:hAnsi="Times New Roman" w:cs="Times New Roman"/>
          <w:sz w:val="24"/>
          <w:szCs w:val="24"/>
          <w:lang w:val="en-US"/>
        </w:rPr>
        <w:t>:</w:t>
      </w:r>
      <w:r w:rsidR="00456879">
        <w:rPr>
          <w:rFonts w:ascii="Times New Roman" w:hAnsi="Times New Roman" w:cs="Times New Roman"/>
          <w:sz w:val="24"/>
          <w:szCs w:val="24"/>
        </w:rPr>
        <w:t xml:space="preserve"> </w:t>
      </w:r>
      <w:r w:rsidR="006D7625" w:rsidRPr="00736C07">
        <w:rPr>
          <w:rFonts w:ascii="Times New Roman" w:hAnsi="Times New Roman" w:cs="Times New Roman"/>
          <w:sz w:val="24"/>
          <w:szCs w:val="24"/>
          <w:lang w:val="en-US"/>
        </w:rPr>
        <w:t>2596–2610</w:t>
      </w:r>
      <w:r w:rsidR="00456879">
        <w:rPr>
          <w:rFonts w:ascii="Times New Roman" w:hAnsi="Times New Roman" w:cs="Times New Roman"/>
          <w:sz w:val="24"/>
          <w:szCs w:val="24"/>
        </w:rPr>
        <w:t>.</w:t>
      </w:r>
    </w:p>
    <w:p w:rsidR="006D7625" w:rsidRPr="00456879" w:rsidRDefault="006D7625" w:rsidP="00736C07">
      <w:pPr>
        <w:autoSpaceDE w:val="0"/>
        <w:autoSpaceDN w:val="0"/>
        <w:adjustRightInd w:val="0"/>
        <w:spacing w:after="120" w:line="240" w:lineRule="auto"/>
        <w:ind w:left="397" w:hanging="397"/>
        <w:contextualSpacing/>
        <w:jc w:val="both"/>
        <w:rPr>
          <w:rFonts w:ascii="Times New Roman" w:eastAsia="AdvTimes" w:hAnsi="Times New Roman" w:cs="Times New Roman"/>
          <w:sz w:val="24"/>
          <w:szCs w:val="24"/>
        </w:rPr>
      </w:pPr>
      <w:r w:rsidRPr="00736C07">
        <w:rPr>
          <w:rFonts w:ascii="Times New Roman" w:hAnsi="Times New Roman" w:cs="Times New Roman"/>
          <w:sz w:val="24"/>
          <w:szCs w:val="24"/>
          <w:lang w:val="en-US"/>
        </w:rPr>
        <w:t>Soha S.M., Nour S.</w:t>
      </w:r>
      <w:r w:rsidRPr="00736C07">
        <w:rPr>
          <w:rFonts w:ascii="Times New Roman" w:eastAsia="AdvTimes" w:hAnsi="Times New Roman" w:cs="Times New Roman"/>
          <w:sz w:val="24"/>
          <w:szCs w:val="24"/>
          <w:lang w:val="en-US"/>
        </w:rPr>
        <w:t xml:space="preserve">, 2017. </w:t>
      </w:r>
      <w:r w:rsidRPr="00C94FC4">
        <w:rPr>
          <w:rFonts w:ascii="Times New Roman" w:hAnsi="Times New Roman" w:cs="Times New Roman"/>
          <w:sz w:val="24"/>
          <w:szCs w:val="24"/>
          <w:lang w:val="en-US"/>
        </w:rPr>
        <w:t>Evaluation of fuel properties for microalgaeSpirulina platensis bio-diesel and its blendswith Egyptian petro-diesel.</w:t>
      </w:r>
      <w:r w:rsidRPr="00C94FC4">
        <w:rPr>
          <w:rFonts w:ascii="Times New Roman" w:eastAsia="AdvTimes" w:hAnsi="Times New Roman" w:cs="Times New Roman"/>
          <w:sz w:val="24"/>
          <w:szCs w:val="24"/>
          <w:lang w:val="en-US"/>
        </w:rPr>
        <w:t xml:space="preserve"> </w:t>
      </w:r>
      <w:r w:rsidRPr="00C94FC4">
        <w:rPr>
          <w:rFonts w:ascii="Times New Roman" w:eastAsia="AdvTimes" w:hAnsi="Times New Roman" w:cs="Times New Roman"/>
          <w:i/>
          <w:sz w:val="24"/>
          <w:szCs w:val="24"/>
          <w:lang w:val="en-US"/>
        </w:rPr>
        <w:t>Arabian Journal of Chemistry</w:t>
      </w:r>
      <w:r w:rsidRPr="00736C07">
        <w:rPr>
          <w:rFonts w:ascii="Times New Roman" w:eastAsia="AdvTimes" w:hAnsi="Times New Roman" w:cs="Times New Roman"/>
          <w:sz w:val="24"/>
          <w:szCs w:val="24"/>
          <w:lang w:val="en-US"/>
        </w:rPr>
        <w:t xml:space="preserve"> 10: S2040–S2050</w:t>
      </w:r>
      <w:r w:rsidR="00456879">
        <w:rPr>
          <w:rFonts w:ascii="Times New Roman" w:eastAsia="AdvTimes" w:hAnsi="Times New Roman" w:cs="Times New Roman"/>
          <w:sz w:val="24"/>
          <w:szCs w:val="24"/>
        </w:rPr>
        <w:t>.</w:t>
      </w:r>
    </w:p>
    <w:p w:rsidR="006D7625" w:rsidRPr="00736C07" w:rsidRDefault="006D7625" w:rsidP="00736C07">
      <w:pPr>
        <w:spacing w:after="120" w:line="240" w:lineRule="auto"/>
        <w:ind w:left="397" w:hanging="397"/>
        <w:contextualSpacing/>
        <w:jc w:val="both"/>
        <w:rPr>
          <w:rFonts w:ascii="Times New Roman" w:hAnsi="Times New Roman" w:cs="Times New Roman"/>
          <w:sz w:val="24"/>
          <w:szCs w:val="24"/>
          <w:lang w:val="en-US"/>
        </w:rPr>
      </w:pPr>
      <w:r w:rsidRPr="00736C07">
        <w:rPr>
          <w:rFonts w:ascii="Times New Roman" w:hAnsi="Times New Roman" w:cs="Times New Roman"/>
          <w:sz w:val="24"/>
          <w:szCs w:val="24"/>
          <w:lang w:val="en-US"/>
        </w:rPr>
        <w:t xml:space="preserve">Velasquez-Orta S.B., Lee J.G.M, Harvey A., 2012. </w:t>
      </w:r>
      <w:r w:rsidRPr="00736C07">
        <w:rPr>
          <w:rFonts w:ascii="Times New Roman" w:hAnsi="Times New Roman" w:cs="Times New Roman"/>
          <w:i/>
          <w:sz w:val="24"/>
          <w:szCs w:val="24"/>
          <w:lang w:val="en-US"/>
        </w:rPr>
        <w:t xml:space="preserve">Alkaline </w:t>
      </w:r>
      <w:r w:rsidRPr="00C94FC4">
        <w:rPr>
          <w:rFonts w:ascii="Times New Roman" w:hAnsi="Times New Roman" w:cs="Times New Roman"/>
          <w:sz w:val="24"/>
          <w:szCs w:val="24"/>
          <w:lang w:val="en-US"/>
        </w:rPr>
        <w:t>in situ transesterification of Chlorella vulgaris.</w:t>
      </w:r>
      <w:r w:rsidRPr="00736C07">
        <w:rPr>
          <w:rFonts w:ascii="Times New Roman" w:hAnsi="Times New Roman" w:cs="Times New Roman"/>
          <w:sz w:val="24"/>
          <w:szCs w:val="24"/>
          <w:lang w:val="en-US"/>
        </w:rPr>
        <w:t xml:space="preserve"> </w:t>
      </w:r>
      <w:r w:rsidRPr="00C94FC4">
        <w:rPr>
          <w:rFonts w:ascii="Times New Roman" w:hAnsi="Times New Roman" w:cs="Times New Roman"/>
          <w:i/>
          <w:sz w:val="24"/>
          <w:szCs w:val="24"/>
          <w:lang w:val="en-US"/>
        </w:rPr>
        <w:t>Fuel</w:t>
      </w:r>
      <w:r w:rsidRPr="00736C07">
        <w:rPr>
          <w:rFonts w:ascii="Times New Roman" w:hAnsi="Times New Roman" w:cs="Times New Roman"/>
          <w:sz w:val="24"/>
          <w:szCs w:val="24"/>
          <w:lang w:val="en-US"/>
        </w:rPr>
        <w:t>,</w:t>
      </w:r>
      <w:r w:rsidRPr="00CF31F9">
        <w:rPr>
          <w:rFonts w:ascii="Times New Roman" w:hAnsi="Times New Roman" w:cs="Times New Roman"/>
          <w:sz w:val="24"/>
          <w:szCs w:val="24"/>
          <w:lang w:val="en-US"/>
        </w:rPr>
        <w:t xml:space="preserve"> </w:t>
      </w:r>
      <w:r w:rsidRPr="00736C07">
        <w:rPr>
          <w:rFonts w:ascii="Times New Roman" w:hAnsi="Times New Roman" w:cs="Times New Roman"/>
          <w:sz w:val="24"/>
          <w:szCs w:val="24"/>
          <w:lang w:val="en-US"/>
        </w:rPr>
        <w:t>544–550</w:t>
      </w:r>
      <w:r w:rsidRPr="00CF31F9">
        <w:rPr>
          <w:rFonts w:ascii="Times New Roman" w:hAnsi="Times New Roman" w:cs="Times New Roman"/>
          <w:sz w:val="24"/>
          <w:szCs w:val="24"/>
          <w:lang w:val="en-US"/>
        </w:rPr>
        <w:t>.</w:t>
      </w:r>
    </w:p>
    <w:p w:rsidR="006D7625" w:rsidRPr="00456879" w:rsidRDefault="006D7625" w:rsidP="00736C07">
      <w:pPr>
        <w:autoSpaceDE w:val="0"/>
        <w:autoSpaceDN w:val="0"/>
        <w:adjustRightInd w:val="0"/>
        <w:spacing w:after="120" w:line="240" w:lineRule="auto"/>
        <w:ind w:left="397" w:hanging="397"/>
        <w:contextualSpacing/>
        <w:jc w:val="both"/>
        <w:rPr>
          <w:rFonts w:ascii="Times New Roman" w:hAnsi="Times New Roman" w:cs="Times New Roman"/>
          <w:sz w:val="24"/>
          <w:szCs w:val="24"/>
        </w:rPr>
      </w:pPr>
      <w:r w:rsidRPr="00736C07">
        <w:rPr>
          <w:rFonts w:ascii="Times New Roman" w:hAnsi="Times New Roman" w:cs="Times New Roman"/>
          <w:sz w:val="24"/>
          <w:szCs w:val="24"/>
          <w:lang w:val="en-US"/>
        </w:rPr>
        <w:t>Viêgas C. V., Hachemi I., Freitas S. P., Mäki-Arvela P., Aho Atte,Hemming Jarl, Smeds Annika , Heinmaa Ivo , Fontes Filipe Batista , Da Silva Pereira Débora Cristina,Kumar Narendra , Aranda Donato Alexandre Gomes , Murzin Dmitry Y., 2015</w:t>
      </w:r>
      <w:r w:rsidRPr="00736C07">
        <w:rPr>
          <w:rFonts w:ascii="Times New Roman" w:hAnsi="Times New Roman" w:cs="Times New Roman"/>
          <w:i/>
          <w:sz w:val="24"/>
          <w:szCs w:val="24"/>
          <w:lang w:val="en-US"/>
        </w:rPr>
        <w:t xml:space="preserve">. </w:t>
      </w:r>
      <w:r w:rsidRPr="00C94FC4">
        <w:rPr>
          <w:rFonts w:ascii="Times New Roman" w:hAnsi="Times New Roman" w:cs="Times New Roman"/>
          <w:sz w:val="24"/>
          <w:szCs w:val="24"/>
          <w:lang w:val="en-US"/>
        </w:rPr>
        <w:t>A route to produce renewable diesel from algae: Synthesis and characterization of biodiesel via in situ transesterification of Chlorella alga and its catalytic deoxygenation to renewable diesel.</w:t>
      </w:r>
      <w:r w:rsidRPr="00736C07">
        <w:rPr>
          <w:rFonts w:ascii="Times New Roman" w:hAnsi="Times New Roman" w:cs="Times New Roman"/>
          <w:sz w:val="24"/>
          <w:szCs w:val="24"/>
          <w:lang w:val="en-US"/>
        </w:rPr>
        <w:t xml:space="preserve"> </w:t>
      </w:r>
      <w:r w:rsidRPr="00C94FC4">
        <w:rPr>
          <w:rFonts w:ascii="Times New Roman" w:hAnsi="Times New Roman" w:cs="Times New Roman"/>
          <w:i/>
          <w:sz w:val="24"/>
          <w:szCs w:val="24"/>
          <w:lang w:val="en-US"/>
        </w:rPr>
        <w:t>Fuel</w:t>
      </w:r>
      <w:r w:rsidR="00456879">
        <w:rPr>
          <w:rFonts w:ascii="Times New Roman" w:hAnsi="Times New Roman" w:cs="Times New Roman"/>
          <w:sz w:val="24"/>
          <w:szCs w:val="24"/>
          <w:lang w:val="en-US"/>
        </w:rPr>
        <w:t xml:space="preserve"> 155</w:t>
      </w:r>
      <w:r w:rsidRPr="00736C07">
        <w:rPr>
          <w:rFonts w:ascii="Times New Roman" w:hAnsi="Times New Roman" w:cs="Times New Roman"/>
          <w:sz w:val="24"/>
          <w:szCs w:val="24"/>
          <w:lang w:val="en-US"/>
        </w:rPr>
        <w:t>:</w:t>
      </w:r>
      <w:r w:rsidR="00456879">
        <w:rPr>
          <w:rFonts w:ascii="Times New Roman" w:hAnsi="Times New Roman" w:cs="Times New Roman"/>
          <w:sz w:val="24"/>
          <w:szCs w:val="24"/>
        </w:rPr>
        <w:t xml:space="preserve"> </w:t>
      </w:r>
      <w:r w:rsidRPr="00736C07">
        <w:rPr>
          <w:rFonts w:ascii="Times New Roman" w:hAnsi="Times New Roman" w:cs="Times New Roman"/>
          <w:sz w:val="24"/>
          <w:szCs w:val="24"/>
          <w:lang w:val="en-US"/>
        </w:rPr>
        <w:t>144–154</w:t>
      </w:r>
      <w:r w:rsidR="00456879">
        <w:rPr>
          <w:rFonts w:ascii="Times New Roman" w:hAnsi="Times New Roman" w:cs="Times New Roman"/>
          <w:sz w:val="24"/>
          <w:szCs w:val="24"/>
        </w:rPr>
        <w:t>.</w:t>
      </w:r>
    </w:p>
    <w:p w:rsidR="002B1DB6" w:rsidRPr="008712C4" w:rsidRDefault="002B1DB6" w:rsidP="002B1DB6">
      <w:pPr>
        <w:rPr>
          <w:rFonts w:ascii="Times New Roman" w:hAnsi="Times New Roman" w:cs="Times New Roman"/>
          <w:sz w:val="24"/>
          <w:szCs w:val="24"/>
          <w:lang w:val="en-US"/>
        </w:rPr>
      </w:pPr>
    </w:p>
    <w:sectPr w:rsidR="002B1DB6" w:rsidRPr="008712C4" w:rsidSect="00B83E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2D" w:rsidRDefault="003D782D" w:rsidP="005F5981">
      <w:pPr>
        <w:spacing w:after="0" w:line="240" w:lineRule="auto"/>
      </w:pPr>
      <w:r>
        <w:separator/>
      </w:r>
    </w:p>
  </w:endnote>
  <w:endnote w:type="continuationSeparator" w:id="0">
    <w:p w:rsidR="003D782D" w:rsidRDefault="003D782D" w:rsidP="005F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534780"/>
      <w:docPartObj>
        <w:docPartGallery w:val="Page Numbers (Bottom of Page)"/>
        <w:docPartUnique/>
      </w:docPartObj>
    </w:sdtPr>
    <w:sdtEndPr>
      <w:rPr>
        <w:noProof/>
      </w:rPr>
    </w:sdtEndPr>
    <w:sdtContent>
      <w:p w:rsidR="009A4637" w:rsidRDefault="003D782D">
        <w:pPr>
          <w:pStyle w:val="Footer"/>
          <w:jc w:val="right"/>
        </w:pPr>
        <w:r>
          <w:fldChar w:fldCharType="begin"/>
        </w:r>
        <w:r>
          <w:instrText xml:space="preserve"> PAGE   \* MERGEFORMAT </w:instrText>
        </w:r>
        <w:r>
          <w:fldChar w:fldCharType="separate"/>
        </w:r>
        <w:r w:rsidR="00C74CEC">
          <w:rPr>
            <w:noProof/>
          </w:rPr>
          <w:t>11</w:t>
        </w:r>
        <w:r>
          <w:rPr>
            <w:noProof/>
          </w:rPr>
          <w:fldChar w:fldCharType="end"/>
        </w:r>
      </w:p>
    </w:sdtContent>
  </w:sdt>
  <w:p w:rsidR="009A4637" w:rsidRDefault="009A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2D" w:rsidRDefault="003D782D" w:rsidP="005F5981">
      <w:pPr>
        <w:spacing w:after="0" w:line="240" w:lineRule="auto"/>
      </w:pPr>
      <w:r>
        <w:separator/>
      </w:r>
    </w:p>
  </w:footnote>
  <w:footnote w:type="continuationSeparator" w:id="0">
    <w:p w:rsidR="003D782D" w:rsidRDefault="003D782D" w:rsidP="005F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1F74"/>
    <w:multiLevelType w:val="hybridMultilevel"/>
    <w:tmpl w:val="55762B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2C4460D"/>
    <w:multiLevelType w:val="hybridMultilevel"/>
    <w:tmpl w:val="453A4EA2"/>
    <w:lvl w:ilvl="0" w:tplc="FB4E631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B734E84"/>
    <w:multiLevelType w:val="hybridMultilevel"/>
    <w:tmpl w:val="C8446354"/>
    <w:lvl w:ilvl="0" w:tplc="04080001">
      <w:start w:val="1"/>
      <w:numFmt w:val="bullet"/>
      <w:lvlText w:val=""/>
      <w:lvlJc w:val="left"/>
      <w:pPr>
        <w:ind w:left="1141"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22"/>
    <w:rsid w:val="000234AA"/>
    <w:rsid w:val="00041276"/>
    <w:rsid w:val="00045883"/>
    <w:rsid w:val="00066728"/>
    <w:rsid w:val="00074E00"/>
    <w:rsid w:val="0008070F"/>
    <w:rsid w:val="00094045"/>
    <w:rsid w:val="000A3A6D"/>
    <w:rsid w:val="000A464C"/>
    <w:rsid w:val="000B3A38"/>
    <w:rsid w:val="000E1F44"/>
    <w:rsid w:val="000F2384"/>
    <w:rsid w:val="00103A91"/>
    <w:rsid w:val="00105B55"/>
    <w:rsid w:val="00111732"/>
    <w:rsid w:val="0011451F"/>
    <w:rsid w:val="00114A51"/>
    <w:rsid w:val="00115E60"/>
    <w:rsid w:val="00141028"/>
    <w:rsid w:val="00156AF1"/>
    <w:rsid w:val="001776EE"/>
    <w:rsid w:val="0018403E"/>
    <w:rsid w:val="001A702E"/>
    <w:rsid w:val="001B4C54"/>
    <w:rsid w:val="001C399C"/>
    <w:rsid w:val="001E00BE"/>
    <w:rsid w:val="001E1258"/>
    <w:rsid w:val="001F2CB5"/>
    <w:rsid w:val="002001AA"/>
    <w:rsid w:val="00206672"/>
    <w:rsid w:val="00221235"/>
    <w:rsid w:val="00240FF0"/>
    <w:rsid w:val="00242BAF"/>
    <w:rsid w:val="002907E5"/>
    <w:rsid w:val="002B1DB6"/>
    <w:rsid w:val="002C1C05"/>
    <w:rsid w:val="002C1C84"/>
    <w:rsid w:val="002D1ACB"/>
    <w:rsid w:val="002D568A"/>
    <w:rsid w:val="00312F04"/>
    <w:rsid w:val="00315FE4"/>
    <w:rsid w:val="00326E7E"/>
    <w:rsid w:val="00352CDF"/>
    <w:rsid w:val="0036650A"/>
    <w:rsid w:val="003874E6"/>
    <w:rsid w:val="00397AE1"/>
    <w:rsid w:val="003B2AA6"/>
    <w:rsid w:val="003C3A4E"/>
    <w:rsid w:val="003D782D"/>
    <w:rsid w:val="003E35FD"/>
    <w:rsid w:val="003E7B41"/>
    <w:rsid w:val="003F1C1B"/>
    <w:rsid w:val="004009B6"/>
    <w:rsid w:val="00403E6D"/>
    <w:rsid w:val="00416350"/>
    <w:rsid w:val="004450E0"/>
    <w:rsid w:val="00455DBC"/>
    <w:rsid w:val="00456879"/>
    <w:rsid w:val="004919F6"/>
    <w:rsid w:val="004B423A"/>
    <w:rsid w:val="004B5753"/>
    <w:rsid w:val="005040B3"/>
    <w:rsid w:val="0050746D"/>
    <w:rsid w:val="00517448"/>
    <w:rsid w:val="00517DF8"/>
    <w:rsid w:val="00535027"/>
    <w:rsid w:val="00536859"/>
    <w:rsid w:val="00536E9C"/>
    <w:rsid w:val="005422D4"/>
    <w:rsid w:val="005569F0"/>
    <w:rsid w:val="0059046D"/>
    <w:rsid w:val="00593020"/>
    <w:rsid w:val="005C3CD6"/>
    <w:rsid w:val="005C4936"/>
    <w:rsid w:val="005F5981"/>
    <w:rsid w:val="006042EA"/>
    <w:rsid w:val="00607A1B"/>
    <w:rsid w:val="00657095"/>
    <w:rsid w:val="00683F22"/>
    <w:rsid w:val="006844B9"/>
    <w:rsid w:val="006B4A8E"/>
    <w:rsid w:val="006C294C"/>
    <w:rsid w:val="006D7625"/>
    <w:rsid w:val="006F24DD"/>
    <w:rsid w:val="00705A61"/>
    <w:rsid w:val="007079F8"/>
    <w:rsid w:val="00736C07"/>
    <w:rsid w:val="00757458"/>
    <w:rsid w:val="00785EB3"/>
    <w:rsid w:val="007B47DD"/>
    <w:rsid w:val="007B5D09"/>
    <w:rsid w:val="007C0D59"/>
    <w:rsid w:val="007C17A3"/>
    <w:rsid w:val="007C4A92"/>
    <w:rsid w:val="007E46A5"/>
    <w:rsid w:val="0080466F"/>
    <w:rsid w:val="0080517C"/>
    <w:rsid w:val="008118B2"/>
    <w:rsid w:val="00820A12"/>
    <w:rsid w:val="0083309D"/>
    <w:rsid w:val="00863CC7"/>
    <w:rsid w:val="00865112"/>
    <w:rsid w:val="00865738"/>
    <w:rsid w:val="008712C4"/>
    <w:rsid w:val="008720CD"/>
    <w:rsid w:val="008728DB"/>
    <w:rsid w:val="008744E8"/>
    <w:rsid w:val="008775D2"/>
    <w:rsid w:val="0089275B"/>
    <w:rsid w:val="008B016F"/>
    <w:rsid w:val="009013FC"/>
    <w:rsid w:val="00901F2A"/>
    <w:rsid w:val="00907C70"/>
    <w:rsid w:val="00913968"/>
    <w:rsid w:val="00933E06"/>
    <w:rsid w:val="009523E3"/>
    <w:rsid w:val="009A4637"/>
    <w:rsid w:val="009A58B3"/>
    <w:rsid w:val="009B0718"/>
    <w:rsid w:val="009B508D"/>
    <w:rsid w:val="009B5714"/>
    <w:rsid w:val="009B7015"/>
    <w:rsid w:val="009E073D"/>
    <w:rsid w:val="009E0DCA"/>
    <w:rsid w:val="009F2B35"/>
    <w:rsid w:val="00A03197"/>
    <w:rsid w:val="00A337B5"/>
    <w:rsid w:val="00A3453D"/>
    <w:rsid w:val="00A446E2"/>
    <w:rsid w:val="00A44B12"/>
    <w:rsid w:val="00A44ECC"/>
    <w:rsid w:val="00A51A4C"/>
    <w:rsid w:val="00A53B71"/>
    <w:rsid w:val="00A55762"/>
    <w:rsid w:val="00A96EE7"/>
    <w:rsid w:val="00AB5907"/>
    <w:rsid w:val="00AB5B00"/>
    <w:rsid w:val="00AC18FD"/>
    <w:rsid w:val="00AD3112"/>
    <w:rsid w:val="00B01511"/>
    <w:rsid w:val="00B0357C"/>
    <w:rsid w:val="00B12B65"/>
    <w:rsid w:val="00B5404A"/>
    <w:rsid w:val="00B62DA8"/>
    <w:rsid w:val="00B65D92"/>
    <w:rsid w:val="00B750CF"/>
    <w:rsid w:val="00B77736"/>
    <w:rsid w:val="00B83E15"/>
    <w:rsid w:val="00B9490C"/>
    <w:rsid w:val="00B969C9"/>
    <w:rsid w:val="00BD0929"/>
    <w:rsid w:val="00BE0697"/>
    <w:rsid w:val="00C21DB1"/>
    <w:rsid w:val="00C339DF"/>
    <w:rsid w:val="00C70543"/>
    <w:rsid w:val="00C747F0"/>
    <w:rsid w:val="00C74CEC"/>
    <w:rsid w:val="00C94FC4"/>
    <w:rsid w:val="00CA4914"/>
    <w:rsid w:val="00CB4D37"/>
    <w:rsid w:val="00CD193D"/>
    <w:rsid w:val="00CD2947"/>
    <w:rsid w:val="00CD6AA7"/>
    <w:rsid w:val="00CE295A"/>
    <w:rsid w:val="00CE41EF"/>
    <w:rsid w:val="00CE6EC3"/>
    <w:rsid w:val="00CF31F9"/>
    <w:rsid w:val="00CF3692"/>
    <w:rsid w:val="00CF7A0D"/>
    <w:rsid w:val="00D05AB4"/>
    <w:rsid w:val="00D4623E"/>
    <w:rsid w:val="00D522F7"/>
    <w:rsid w:val="00D622B2"/>
    <w:rsid w:val="00D64C7C"/>
    <w:rsid w:val="00D77786"/>
    <w:rsid w:val="00D83699"/>
    <w:rsid w:val="00D87F9A"/>
    <w:rsid w:val="00DA0453"/>
    <w:rsid w:val="00DA258C"/>
    <w:rsid w:val="00DA31D3"/>
    <w:rsid w:val="00DA36BB"/>
    <w:rsid w:val="00DC2875"/>
    <w:rsid w:val="00DD0B76"/>
    <w:rsid w:val="00E040F5"/>
    <w:rsid w:val="00E06BEB"/>
    <w:rsid w:val="00E53C2E"/>
    <w:rsid w:val="00E577E3"/>
    <w:rsid w:val="00E60578"/>
    <w:rsid w:val="00E63D29"/>
    <w:rsid w:val="00E673AA"/>
    <w:rsid w:val="00E74249"/>
    <w:rsid w:val="00E76232"/>
    <w:rsid w:val="00E838A2"/>
    <w:rsid w:val="00E96450"/>
    <w:rsid w:val="00E9768B"/>
    <w:rsid w:val="00EB4C98"/>
    <w:rsid w:val="00ED461C"/>
    <w:rsid w:val="00EE2CF0"/>
    <w:rsid w:val="00EE4DAF"/>
    <w:rsid w:val="00F27555"/>
    <w:rsid w:val="00F33859"/>
    <w:rsid w:val="00F7192E"/>
    <w:rsid w:val="00F75C3B"/>
    <w:rsid w:val="00FA3F1A"/>
    <w:rsid w:val="00FB1E05"/>
    <w:rsid w:val="00FB74CF"/>
    <w:rsid w:val="00FC0D86"/>
    <w:rsid w:val="00FC6D93"/>
    <w:rsid w:val="00FD5F94"/>
    <w:rsid w:val="00FE067B"/>
    <w:rsid w:val="00FE19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52F39C4-DEB9-46C1-82FF-9A3FC456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F22"/>
    <w:pPr>
      <w:spacing w:after="160" w:line="256" w:lineRule="auto"/>
    </w:pPr>
  </w:style>
  <w:style w:type="paragraph" w:styleId="Heading1">
    <w:name w:val="heading 1"/>
    <w:basedOn w:val="Normal"/>
    <w:link w:val="Heading1Char"/>
    <w:uiPriority w:val="9"/>
    <w:qFormat/>
    <w:rsid w:val="00683F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6570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22"/>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unhideWhenUsed/>
    <w:rsid w:val="00683F22"/>
    <w:rPr>
      <w:color w:val="0000FF" w:themeColor="hyperlink"/>
      <w:u w:val="single"/>
    </w:rPr>
  </w:style>
  <w:style w:type="paragraph" w:styleId="ListParagraph">
    <w:name w:val="List Paragraph"/>
    <w:basedOn w:val="Normal"/>
    <w:uiPriority w:val="34"/>
    <w:qFormat/>
    <w:rsid w:val="00683F22"/>
    <w:pPr>
      <w:ind w:left="720"/>
      <w:contextualSpacing/>
    </w:pPr>
  </w:style>
  <w:style w:type="character" w:customStyle="1" w:styleId="subscript">
    <w:name w:val="subscript"/>
    <w:basedOn w:val="DefaultParagraphFont"/>
    <w:rsid w:val="00683F22"/>
  </w:style>
  <w:style w:type="paragraph" w:styleId="BalloonText">
    <w:name w:val="Balloon Text"/>
    <w:basedOn w:val="Normal"/>
    <w:link w:val="BalloonTextChar"/>
    <w:uiPriority w:val="99"/>
    <w:semiHidden/>
    <w:unhideWhenUsed/>
    <w:rsid w:val="00683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22"/>
    <w:rPr>
      <w:rFonts w:ascii="Tahoma" w:hAnsi="Tahoma" w:cs="Tahoma"/>
      <w:sz w:val="16"/>
      <w:szCs w:val="16"/>
    </w:rPr>
  </w:style>
  <w:style w:type="character" w:styleId="CommentReference">
    <w:name w:val="annotation reference"/>
    <w:basedOn w:val="DefaultParagraphFont"/>
    <w:uiPriority w:val="99"/>
    <w:semiHidden/>
    <w:unhideWhenUsed/>
    <w:rsid w:val="00CE41EF"/>
    <w:rPr>
      <w:sz w:val="18"/>
      <w:szCs w:val="18"/>
    </w:rPr>
  </w:style>
  <w:style w:type="paragraph" w:styleId="CommentText">
    <w:name w:val="annotation text"/>
    <w:basedOn w:val="Normal"/>
    <w:link w:val="CommentTextChar"/>
    <w:uiPriority w:val="99"/>
    <w:semiHidden/>
    <w:unhideWhenUsed/>
    <w:rsid w:val="00CE41EF"/>
    <w:pPr>
      <w:spacing w:line="240" w:lineRule="auto"/>
    </w:pPr>
    <w:rPr>
      <w:sz w:val="24"/>
      <w:szCs w:val="24"/>
    </w:rPr>
  </w:style>
  <w:style w:type="character" w:customStyle="1" w:styleId="CommentTextChar">
    <w:name w:val="Comment Text Char"/>
    <w:basedOn w:val="DefaultParagraphFont"/>
    <w:link w:val="CommentText"/>
    <w:uiPriority w:val="99"/>
    <w:semiHidden/>
    <w:rsid w:val="00CE41EF"/>
    <w:rPr>
      <w:sz w:val="24"/>
      <w:szCs w:val="24"/>
    </w:rPr>
  </w:style>
  <w:style w:type="paragraph" w:styleId="CommentSubject">
    <w:name w:val="annotation subject"/>
    <w:basedOn w:val="CommentText"/>
    <w:next w:val="CommentText"/>
    <w:link w:val="CommentSubjectChar"/>
    <w:uiPriority w:val="99"/>
    <w:semiHidden/>
    <w:unhideWhenUsed/>
    <w:rsid w:val="00CE41EF"/>
    <w:rPr>
      <w:b/>
      <w:bCs/>
      <w:sz w:val="20"/>
      <w:szCs w:val="20"/>
    </w:rPr>
  </w:style>
  <w:style w:type="character" w:customStyle="1" w:styleId="CommentSubjectChar">
    <w:name w:val="Comment Subject Char"/>
    <w:basedOn w:val="CommentTextChar"/>
    <w:link w:val="CommentSubject"/>
    <w:uiPriority w:val="99"/>
    <w:semiHidden/>
    <w:rsid w:val="00CE41EF"/>
    <w:rPr>
      <w:b/>
      <w:bCs/>
      <w:sz w:val="20"/>
      <w:szCs w:val="20"/>
    </w:rPr>
  </w:style>
  <w:style w:type="character" w:customStyle="1" w:styleId="text">
    <w:name w:val="text"/>
    <w:basedOn w:val="DefaultParagraphFont"/>
    <w:rsid w:val="00657095"/>
  </w:style>
  <w:style w:type="character" w:customStyle="1" w:styleId="author-ref">
    <w:name w:val="author-ref"/>
    <w:basedOn w:val="DefaultParagraphFont"/>
    <w:rsid w:val="00657095"/>
  </w:style>
  <w:style w:type="character" w:customStyle="1" w:styleId="Heading2Char">
    <w:name w:val="Heading 2 Char"/>
    <w:basedOn w:val="DefaultParagraphFont"/>
    <w:link w:val="Heading2"/>
    <w:uiPriority w:val="9"/>
    <w:semiHidden/>
    <w:rsid w:val="00657095"/>
    <w:rPr>
      <w:rFonts w:asciiTheme="majorHAnsi" w:eastAsiaTheme="majorEastAsia" w:hAnsiTheme="majorHAnsi" w:cstheme="majorBidi"/>
      <w:b/>
      <w:bCs/>
      <w:color w:val="4F81BD" w:themeColor="accent1"/>
      <w:sz w:val="26"/>
      <w:szCs w:val="26"/>
    </w:rPr>
  </w:style>
  <w:style w:type="character" w:customStyle="1" w:styleId="size-xl">
    <w:name w:val="size-xl"/>
    <w:basedOn w:val="DefaultParagraphFont"/>
    <w:rsid w:val="00657095"/>
  </w:style>
  <w:style w:type="table" w:styleId="TableGrid">
    <w:name w:val="Table Grid"/>
    <w:basedOn w:val="TableNormal"/>
    <w:uiPriority w:val="59"/>
    <w:rsid w:val="0011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B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B1DB6"/>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5F59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5981"/>
  </w:style>
  <w:style w:type="paragraph" w:styleId="Footer">
    <w:name w:val="footer"/>
    <w:basedOn w:val="Normal"/>
    <w:link w:val="FooterChar"/>
    <w:uiPriority w:val="99"/>
    <w:unhideWhenUsed/>
    <w:rsid w:val="005F59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36396">
      <w:bodyDiv w:val="1"/>
      <w:marLeft w:val="0"/>
      <w:marRight w:val="0"/>
      <w:marTop w:val="0"/>
      <w:marBottom w:val="0"/>
      <w:divBdr>
        <w:top w:val="none" w:sz="0" w:space="0" w:color="auto"/>
        <w:left w:val="none" w:sz="0" w:space="0" w:color="auto"/>
        <w:bottom w:val="none" w:sz="0" w:space="0" w:color="auto"/>
        <w:right w:val="none" w:sz="0" w:space="0" w:color="auto"/>
      </w:divBdr>
    </w:div>
    <w:div w:id="1271474888">
      <w:bodyDiv w:val="1"/>
      <w:marLeft w:val="0"/>
      <w:marRight w:val="0"/>
      <w:marTop w:val="0"/>
      <w:marBottom w:val="0"/>
      <w:divBdr>
        <w:top w:val="none" w:sz="0" w:space="0" w:color="auto"/>
        <w:left w:val="none" w:sz="0" w:space="0" w:color="auto"/>
        <w:bottom w:val="none" w:sz="0" w:space="0" w:color="auto"/>
        <w:right w:val="none" w:sz="0" w:space="0" w:color="auto"/>
      </w:divBdr>
    </w:div>
    <w:div w:id="18163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kitsav@hotmail.com2"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sciencedirect.com/science/journal/01609327" TargetMode="External"/><Relationship Id="rId7" Type="http://schemas.openxmlformats.org/officeDocument/2006/relationships/hyperlink" Target="mailto:andriana.arvantinou@gmail.com1" TargetMode="External"/><Relationship Id="rId12" Type="http://schemas.openxmlformats.org/officeDocument/2006/relationships/hyperlink" Target="mailto:idman@upatras.gr3"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sciencedirect.com/science/article/pii/S0160932716300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silikitsav@hotmail.com2" TargetMode="External"/><Relationship Id="rId5" Type="http://schemas.openxmlformats.org/officeDocument/2006/relationships/footnotes" Target="footnotes.xml"/><Relationship Id="rId15" Type="http://schemas.openxmlformats.org/officeDocument/2006/relationships/hyperlink" Target="http://www.phenomenex" TargetMode="External"/><Relationship Id="rId23" Type="http://schemas.openxmlformats.org/officeDocument/2006/relationships/theme" Target="theme/theme1.xml"/><Relationship Id="rId10" Type="http://schemas.openxmlformats.org/officeDocument/2006/relationships/hyperlink" Target="mailto:andriana.arvantinou@gmail.com1" TargetMode="External"/><Relationship Id="rId19" Type="http://schemas.openxmlformats.org/officeDocument/2006/relationships/hyperlink" Target="http://www.sciencedirect.com/science/article/pii/S0160932716300308" TargetMode="External"/><Relationship Id="rId4" Type="http://schemas.openxmlformats.org/officeDocument/2006/relationships/webSettings" Target="webSettings.xml"/><Relationship Id="rId9" Type="http://schemas.openxmlformats.org/officeDocument/2006/relationships/hyperlink" Target="mailto:idman@upatras.gr3"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4537</Words>
  <Characters>24503</Characters>
  <Application>Microsoft Office Word</Application>
  <DocSecurity>0</DocSecurity>
  <Lines>204</Lines>
  <Paragraphs>57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2017-10-13T14:30:00Z</cp:lastPrinted>
  <dcterms:created xsi:type="dcterms:W3CDTF">2017-10-13T14:39:00Z</dcterms:created>
  <dcterms:modified xsi:type="dcterms:W3CDTF">2017-10-13T14:42:00Z</dcterms:modified>
</cp:coreProperties>
</file>