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27" w:rsidRPr="003D4508" w:rsidRDefault="00291427" w:rsidP="00291427">
      <w:pPr>
        <w:jc w:val="center"/>
        <w:rPr>
          <w:rFonts w:ascii="Times New Roman" w:hAnsi="Times New Roman"/>
          <w:b/>
          <w:sz w:val="28"/>
          <w:szCs w:val="28"/>
        </w:rPr>
      </w:pPr>
      <w:r w:rsidRPr="0088092A">
        <w:rPr>
          <w:rFonts w:ascii="Times New Roman" w:hAnsi="Times New Roman"/>
          <w:b/>
          <w:sz w:val="28"/>
          <w:szCs w:val="28"/>
        </w:rPr>
        <w:t>ΑΦΑΙΡΕΣΗ ΜΠΛΕ ΤΟΥ ΜΕΘΥΛΕΝΙΟΥ ΑΠΟ ΥΔΑΤΙΚΑ ΔΙΑΛΥΜΑΤΑ ΜΕ ΧΡΗΣΗ ΥΠΕΡΗΧΩΝ</w:t>
      </w:r>
      <w:r>
        <w:rPr>
          <w:rFonts w:ascii="Times New Roman" w:hAnsi="Times New Roman"/>
          <w:b/>
          <w:sz w:val="28"/>
          <w:szCs w:val="28"/>
        </w:rPr>
        <w:t xml:space="preserve"> ΥΨΗΛΗΣ ΣΥΧΝΟΤΗΤΑΣ</w:t>
      </w:r>
    </w:p>
    <w:p w:rsidR="00291427" w:rsidRPr="007D28FA" w:rsidRDefault="00291427" w:rsidP="00291427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04A1B">
        <w:rPr>
          <w:rFonts w:ascii="Times New Roman" w:hAnsi="Times New Roman"/>
          <w:b/>
          <w:sz w:val="24"/>
          <w:szCs w:val="24"/>
          <w:u w:val="single"/>
        </w:rPr>
        <w:t>Μαριάνθη Σ. Αγγελή</w:t>
      </w:r>
      <w:r w:rsidR="007D28FA" w:rsidRPr="007D28FA"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και Ιωάννης Δ. Μαναριώτης</w:t>
      </w:r>
      <w:r w:rsidR="007D28FA" w:rsidRPr="007D28FA">
        <w:rPr>
          <w:rFonts w:ascii="Times New Roman" w:hAnsi="Times New Roman"/>
          <w:b/>
          <w:sz w:val="24"/>
          <w:szCs w:val="24"/>
          <w:vertAlign w:val="superscript"/>
        </w:rPr>
        <w:t>2</w:t>
      </w:r>
    </w:p>
    <w:p w:rsidR="00291427" w:rsidRPr="007D28FA" w:rsidRDefault="00291427" w:rsidP="00291427">
      <w:pPr>
        <w:pStyle w:val="1"/>
        <w:jc w:val="center"/>
        <w:rPr>
          <w:rFonts w:ascii="Times New Roman" w:hAnsi="Times New Roman"/>
          <w:i/>
          <w:sz w:val="24"/>
          <w:szCs w:val="24"/>
        </w:rPr>
      </w:pPr>
      <w:r w:rsidRPr="007D28FA">
        <w:rPr>
          <w:rFonts w:ascii="Times New Roman" w:hAnsi="Times New Roman"/>
          <w:i/>
          <w:sz w:val="24"/>
          <w:szCs w:val="24"/>
        </w:rPr>
        <w:t>Εργαστήριο Τεχνολογίας του Περιβάλλοντος, Τμήμα Πολιτικών Μηχανικών, Πανεπιστήμιο Πατρών, 265 04 Ρίο, Πάτρα, Ελλάδα</w:t>
      </w:r>
    </w:p>
    <w:p w:rsidR="00291427" w:rsidRPr="007D28FA" w:rsidRDefault="007D28FA" w:rsidP="007D28FA">
      <w:pPr>
        <w:pStyle w:val="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E-mail</w:t>
      </w:r>
      <w:r w:rsidR="00291427" w:rsidRPr="007D28FA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hyperlink r:id="rId7" w:history="1">
        <w:r w:rsidRPr="00F2290C">
          <w:rPr>
            <w:rStyle w:val="-"/>
            <w:rFonts w:ascii="Times New Roman" w:hAnsi="Times New Roman"/>
            <w:sz w:val="24"/>
            <w:szCs w:val="24"/>
            <w:lang w:val="en-US"/>
          </w:rPr>
          <w:t>civ6589@upnet.gr</w:t>
        </w:r>
      </w:hyperlink>
      <w:r w:rsidRPr="007D28FA">
        <w:rPr>
          <w:rFonts w:ascii="Times New Roman" w:hAnsi="Times New Roman"/>
          <w:sz w:val="24"/>
          <w:szCs w:val="24"/>
          <w:lang w:val="en-US"/>
        </w:rPr>
        <w:t>,</w:t>
      </w:r>
      <w:r w:rsidR="00291427" w:rsidRPr="007D28F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28FA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hyperlink r:id="rId8" w:history="1">
        <w:r w:rsidR="00291427" w:rsidRPr="007A7B81">
          <w:rPr>
            <w:rStyle w:val="-"/>
            <w:rFonts w:ascii="Times New Roman" w:hAnsi="Times New Roman"/>
            <w:sz w:val="24"/>
            <w:szCs w:val="24"/>
            <w:lang w:val="en-US"/>
          </w:rPr>
          <w:t>idman</w:t>
        </w:r>
        <w:r w:rsidR="00291427" w:rsidRPr="007D28FA">
          <w:rPr>
            <w:rStyle w:val="-"/>
            <w:rFonts w:ascii="Times New Roman" w:hAnsi="Times New Roman"/>
            <w:sz w:val="24"/>
            <w:szCs w:val="24"/>
            <w:lang w:val="en-US"/>
          </w:rPr>
          <w:t>@</w:t>
        </w:r>
        <w:r w:rsidR="00291427" w:rsidRPr="007A7B81">
          <w:rPr>
            <w:rStyle w:val="-"/>
            <w:rFonts w:ascii="Times New Roman" w:hAnsi="Times New Roman"/>
            <w:sz w:val="24"/>
            <w:szCs w:val="24"/>
            <w:lang w:val="en-US"/>
          </w:rPr>
          <w:t>upatras</w:t>
        </w:r>
        <w:r w:rsidR="00291427" w:rsidRPr="007D28FA">
          <w:rPr>
            <w:rStyle w:val="-"/>
            <w:rFonts w:ascii="Times New Roman" w:hAnsi="Times New Roman"/>
            <w:sz w:val="24"/>
            <w:szCs w:val="24"/>
            <w:lang w:val="en-US"/>
          </w:rPr>
          <w:t>.</w:t>
        </w:r>
        <w:r w:rsidR="00291427" w:rsidRPr="007A7B81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</w:p>
    <w:p w:rsidR="00291427" w:rsidRPr="007D28FA" w:rsidRDefault="00291427" w:rsidP="002914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7D28FA" w:rsidRDefault="00291427" w:rsidP="00291427">
      <w:pPr>
        <w:jc w:val="center"/>
        <w:rPr>
          <w:rFonts w:ascii="Times New Roman" w:hAnsi="Times New Roman"/>
          <w:b/>
          <w:sz w:val="24"/>
          <w:szCs w:val="24"/>
        </w:rPr>
      </w:pPr>
      <w:r w:rsidRPr="00D85AFF">
        <w:rPr>
          <w:rFonts w:ascii="Times New Roman" w:hAnsi="Times New Roman"/>
          <w:b/>
          <w:sz w:val="24"/>
          <w:szCs w:val="24"/>
        </w:rPr>
        <w:t>ΠΕΡΙΛΗΨΗ</w:t>
      </w:r>
    </w:p>
    <w:p w:rsidR="00291427" w:rsidRPr="00D85AFF" w:rsidRDefault="00291427" w:rsidP="0029142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85AFF">
        <w:rPr>
          <w:rFonts w:ascii="Times New Roman" w:hAnsi="Times New Roman"/>
          <w:sz w:val="24"/>
          <w:szCs w:val="24"/>
        </w:rPr>
        <w:t>Οι συνθετικές χρωστικές στα βιομηχανικά απόβλητα αποτελούν σημαντική πηγή ρύπανσης. Οι χρωστικές ενώσεις έχουν ποικίλες βιομηχανικές εφαρμογές, όπως η βαφ</w:t>
      </w:r>
      <w:r w:rsidR="003F1FE8">
        <w:rPr>
          <w:rFonts w:ascii="Times New Roman" w:hAnsi="Times New Roman"/>
          <w:sz w:val="24"/>
          <w:szCs w:val="24"/>
        </w:rPr>
        <w:t>ή υφασμάτων, η εκτύπωση χαρτιού</w:t>
      </w:r>
      <w:r w:rsidRPr="00D85AFF">
        <w:rPr>
          <w:rFonts w:ascii="Times New Roman" w:hAnsi="Times New Roman"/>
          <w:sz w:val="24"/>
          <w:szCs w:val="24"/>
        </w:rPr>
        <w:t xml:space="preserve"> και τα πλαστικά. Για την απομάκρυνση των δύσκολα διασπάσιμων χρωστικών έχει χρησιμοποιηθεί η προσρόφηση, η οζόνωση, η φωτοκατάλυση και οι υπέρηχοι, ενώ η βιολογική επεξεργασία δεν είναι αρκετά αποδοτική. Τα τελευταία χρόνια έχει αποδειχθεί ότι οι υπέρηχοι είναι μία υποσχόμενη διεργασία για τη διάσπαση δύσκολα αποδομούμενων οργανικών ρύπων. Αρκετοί ερευνητές έχουν εξε</w:t>
      </w:r>
      <w:r w:rsidR="003F1FE8">
        <w:rPr>
          <w:rFonts w:ascii="Times New Roman" w:hAnsi="Times New Roman"/>
          <w:sz w:val="24"/>
          <w:szCs w:val="24"/>
        </w:rPr>
        <w:t>τάσει τη διάσπαση των χρωστικών</w:t>
      </w:r>
      <w:r w:rsidRPr="00D85AFF">
        <w:rPr>
          <w:rFonts w:ascii="Times New Roman" w:hAnsi="Times New Roman"/>
          <w:sz w:val="24"/>
          <w:szCs w:val="24"/>
        </w:rPr>
        <w:t xml:space="preserve"> με υπερήχους ή και σε συνδυασμό με άλλες διεργασίες οξείδωσης, όπως το αντιδραστήριο </w:t>
      </w:r>
      <w:r w:rsidRPr="00D85AFF">
        <w:rPr>
          <w:rFonts w:ascii="Times New Roman" w:hAnsi="Times New Roman"/>
          <w:sz w:val="24"/>
          <w:szCs w:val="24"/>
          <w:lang w:val="en-US"/>
        </w:rPr>
        <w:t>Fenton</w:t>
      </w:r>
      <w:r w:rsidRPr="00D85AFF">
        <w:rPr>
          <w:rFonts w:ascii="Times New Roman" w:hAnsi="Times New Roman"/>
          <w:sz w:val="24"/>
          <w:szCs w:val="24"/>
        </w:rPr>
        <w:t xml:space="preserve"> και η φωτόλυση.</w:t>
      </w:r>
    </w:p>
    <w:p w:rsidR="00291427" w:rsidRPr="00D85AFF" w:rsidRDefault="00291427" w:rsidP="00291427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91427" w:rsidRPr="00D85AFF" w:rsidRDefault="00291427" w:rsidP="0029142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85AFF">
        <w:rPr>
          <w:rFonts w:ascii="Times New Roman" w:hAnsi="Times New Roman"/>
          <w:sz w:val="24"/>
          <w:szCs w:val="24"/>
        </w:rPr>
        <w:t>Στην παρούσα μελέτη μελετήθηκε η διάσπαση του μπλε του μεθυλενίου (ΜΒ) με δύο συστήματα υψηλής συχνότη</w:t>
      </w:r>
      <w:r w:rsidR="007D28FA">
        <w:rPr>
          <w:rFonts w:ascii="Times New Roman" w:hAnsi="Times New Roman"/>
          <w:sz w:val="24"/>
          <w:szCs w:val="24"/>
        </w:rPr>
        <w:t>τας υπερήχων. Στο πρώτο σύστημα</w:t>
      </w:r>
      <w:r w:rsidR="007D28FA" w:rsidRPr="007D28FA">
        <w:rPr>
          <w:rFonts w:ascii="Times New Roman" w:hAnsi="Times New Roman"/>
          <w:sz w:val="24"/>
          <w:szCs w:val="24"/>
        </w:rPr>
        <w:t xml:space="preserve"> </w:t>
      </w:r>
      <w:r w:rsidRPr="00D85AFF">
        <w:rPr>
          <w:rFonts w:ascii="Times New Roman" w:hAnsi="Times New Roman"/>
          <w:sz w:val="24"/>
          <w:szCs w:val="24"/>
        </w:rPr>
        <w:t xml:space="preserve">εξετάστηκαν τρεις συχνότητες 582, 862 και 1142 </w:t>
      </w:r>
      <w:r w:rsidRPr="00D85AFF">
        <w:rPr>
          <w:rFonts w:ascii="Times New Roman" w:hAnsi="Times New Roman"/>
          <w:sz w:val="24"/>
          <w:szCs w:val="24"/>
          <w:lang w:val="en-US"/>
        </w:rPr>
        <w:t>kHz</w:t>
      </w:r>
      <w:r w:rsidRPr="00D85AFF">
        <w:rPr>
          <w:rFonts w:ascii="Times New Roman" w:hAnsi="Times New Roman"/>
          <w:sz w:val="24"/>
          <w:szCs w:val="24"/>
        </w:rPr>
        <w:t xml:space="preserve"> με όγκο διαλύματος 500 </w:t>
      </w:r>
      <w:r w:rsidRPr="00D85AFF">
        <w:rPr>
          <w:rFonts w:ascii="Times New Roman" w:hAnsi="Times New Roman"/>
          <w:sz w:val="24"/>
          <w:szCs w:val="24"/>
          <w:lang w:val="en-US"/>
        </w:rPr>
        <w:t>mL</w:t>
      </w:r>
      <w:r w:rsidR="007D28FA">
        <w:rPr>
          <w:rFonts w:ascii="Times New Roman" w:hAnsi="Times New Roman"/>
          <w:sz w:val="24"/>
          <w:szCs w:val="24"/>
        </w:rPr>
        <w:t>. Στο δεύτερο σύστημα</w:t>
      </w:r>
      <w:r w:rsidR="007D28FA" w:rsidRPr="007D28FA">
        <w:rPr>
          <w:rFonts w:ascii="Times New Roman" w:hAnsi="Times New Roman"/>
          <w:sz w:val="24"/>
          <w:szCs w:val="24"/>
        </w:rPr>
        <w:t xml:space="preserve"> </w:t>
      </w:r>
      <w:r w:rsidRPr="00D85AFF">
        <w:rPr>
          <w:rFonts w:ascii="Times New Roman" w:hAnsi="Times New Roman"/>
          <w:sz w:val="24"/>
          <w:szCs w:val="24"/>
        </w:rPr>
        <w:t xml:space="preserve">εξετάστηκαν συχνότητες 1630 και 2412 </w:t>
      </w:r>
      <w:r w:rsidRPr="00D85AFF">
        <w:rPr>
          <w:rFonts w:ascii="Times New Roman" w:hAnsi="Times New Roman"/>
          <w:sz w:val="24"/>
          <w:szCs w:val="24"/>
          <w:lang w:val="en-US"/>
        </w:rPr>
        <w:t>kHz</w:t>
      </w:r>
      <w:r w:rsidRPr="00D85AFF">
        <w:rPr>
          <w:rFonts w:ascii="Times New Roman" w:hAnsi="Times New Roman"/>
          <w:sz w:val="24"/>
          <w:szCs w:val="24"/>
        </w:rPr>
        <w:t xml:space="preserve"> και ο αντιδραστήρας λειτούργησε με όγκους δείγματος 50, 100 και 200 </w:t>
      </w:r>
      <w:r w:rsidRPr="00D85AFF">
        <w:rPr>
          <w:rFonts w:ascii="Times New Roman" w:hAnsi="Times New Roman"/>
          <w:sz w:val="24"/>
          <w:szCs w:val="24"/>
          <w:lang w:val="en-US"/>
        </w:rPr>
        <w:t>mL</w:t>
      </w:r>
      <w:r w:rsidRPr="00D85AFF">
        <w:rPr>
          <w:rFonts w:ascii="Times New Roman" w:hAnsi="Times New Roman"/>
          <w:sz w:val="24"/>
          <w:szCs w:val="24"/>
        </w:rPr>
        <w:t>. Η ηχοβόλιση διήρκεσε 2 h και η αρχική συγκέντρωση ΜΒ κυμάνθηκε από 5 έως 20 mg/L. Επίσης, εξετάστηκε η προσθήκη ιόντων Fe</w:t>
      </w:r>
      <w:r w:rsidRPr="00D85AFF">
        <w:rPr>
          <w:rFonts w:ascii="Times New Roman" w:hAnsi="Times New Roman"/>
          <w:sz w:val="24"/>
          <w:szCs w:val="24"/>
          <w:vertAlign w:val="superscript"/>
        </w:rPr>
        <w:t>+2</w:t>
      </w:r>
      <w:r w:rsidRPr="00D85AFF">
        <w:rPr>
          <w:rFonts w:ascii="Times New Roman" w:hAnsi="Times New Roman"/>
          <w:sz w:val="24"/>
          <w:szCs w:val="24"/>
        </w:rPr>
        <w:t xml:space="preserve"> στο διάλυμα. </w:t>
      </w:r>
    </w:p>
    <w:p w:rsidR="00291427" w:rsidRPr="00D85AFF" w:rsidRDefault="00291427" w:rsidP="00291427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291427" w:rsidRPr="00D85AFF" w:rsidRDefault="00291427" w:rsidP="00291427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85AFF">
        <w:rPr>
          <w:rFonts w:ascii="Times New Roman" w:hAnsi="Times New Roman"/>
          <w:sz w:val="24"/>
          <w:szCs w:val="24"/>
        </w:rPr>
        <w:t>H αφαίρεση του ΜΒ ήταν καλύτερη στη χαμηλότερη συχνότητα που εξετάστηκε με κάθε σύστημα. Η προσθ</w:t>
      </w:r>
      <w:r w:rsidR="007D28FA">
        <w:rPr>
          <w:rFonts w:ascii="Times New Roman" w:hAnsi="Times New Roman"/>
          <w:sz w:val="24"/>
          <w:szCs w:val="24"/>
        </w:rPr>
        <w:t xml:space="preserve">ήκη σιδήρου σε συγκεντρώσεις 4 και </w:t>
      </w:r>
      <w:r w:rsidR="007D28FA" w:rsidRPr="007D28FA">
        <w:rPr>
          <w:rFonts w:ascii="Times New Roman" w:hAnsi="Times New Roman"/>
          <w:sz w:val="24"/>
          <w:szCs w:val="24"/>
        </w:rPr>
        <w:t>8</w:t>
      </w:r>
      <w:r w:rsidRPr="00D85AFF">
        <w:rPr>
          <w:rFonts w:ascii="Times New Roman" w:hAnsi="Times New Roman"/>
          <w:sz w:val="24"/>
          <w:szCs w:val="24"/>
        </w:rPr>
        <w:t xml:space="preserve"> </w:t>
      </w:r>
      <w:r w:rsidRPr="00D85AFF">
        <w:rPr>
          <w:rFonts w:ascii="Times New Roman" w:hAnsi="Times New Roman"/>
          <w:sz w:val="24"/>
          <w:szCs w:val="24"/>
          <w:lang w:val="en-US"/>
        </w:rPr>
        <w:t>mg</w:t>
      </w:r>
      <w:r w:rsidR="007D28FA" w:rsidRPr="007D28FA">
        <w:rPr>
          <w:rFonts w:ascii="Times New Roman" w:hAnsi="Times New Roman"/>
          <w:sz w:val="24"/>
          <w:szCs w:val="24"/>
        </w:rPr>
        <w:t xml:space="preserve"> </w:t>
      </w:r>
      <w:r w:rsidR="007D28FA" w:rsidRPr="00D85AFF">
        <w:rPr>
          <w:rFonts w:ascii="Times New Roman" w:hAnsi="Times New Roman"/>
          <w:sz w:val="24"/>
          <w:szCs w:val="24"/>
          <w:lang w:val="en-US"/>
        </w:rPr>
        <w:t>Fe</w:t>
      </w:r>
      <w:r w:rsidR="007D28FA" w:rsidRPr="00D85AFF">
        <w:rPr>
          <w:rFonts w:ascii="Times New Roman" w:hAnsi="Times New Roman"/>
          <w:sz w:val="24"/>
          <w:szCs w:val="24"/>
          <w:vertAlign w:val="superscript"/>
        </w:rPr>
        <w:t>+2</w:t>
      </w:r>
      <w:r w:rsidRPr="00D85AFF">
        <w:rPr>
          <w:rFonts w:ascii="Times New Roman" w:hAnsi="Times New Roman"/>
          <w:sz w:val="24"/>
          <w:szCs w:val="24"/>
        </w:rPr>
        <w:t>/</w:t>
      </w:r>
      <w:r w:rsidRPr="00D85AFF">
        <w:rPr>
          <w:rFonts w:ascii="Times New Roman" w:hAnsi="Times New Roman"/>
          <w:sz w:val="24"/>
          <w:szCs w:val="24"/>
          <w:lang w:val="en-US"/>
        </w:rPr>
        <w:t>L</w:t>
      </w:r>
      <w:r w:rsidRPr="00D85AFF">
        <w:rPr>
          <w:rFonts w:ascii="Times New Roman" w:hAnsi="Times New Roman"/>
          <w:sz w:val="24"/>
          <w:szCs w:val="24"/>
        </w:rPr>
        <w:t xml:space="preserve"> οδήγησε σε καλύτερη απόδοση. Τέλος, εξετάστηκε η κινητική της αφαίρεσης ΜΒ εφαρμόζοντας μοντέλα πρώτης και δεύτερης τάξης.</w:t>
      </w:r>
    </w:p>
    <w:p w:rsidR="00291427" w:rsidRPr="00623D60" w:rsidRDefault="00291427" w:rsidP="00291427">
      <w:pPr>
        <w:pStyle w:val="1"/>
        <w:jc w:val="both"/>
      </w:pPr>
    </w:p>
    <w:p w:rsidR="00291427" w:rsidRPr="00623D60" w:rsidRDefault="00291427" w:rsidP="00291427">
      <w:pPr>
        <w:pStyle w:val="1"/>
        <w:jc w:val="both"/>
      </w:pPr>
    </w:p>
    <w:p w:rsidR="00291427" w:rsidRPr="003D4508" w:rsidRDefault="00291427" w:rsidP="00291427">
      <w:pPr>
        <w:pStyle w:val="1"/>
        <w:ind w:firstLine="720"/>
        <w:jc w:val="both"/>
      </w:pPr>
    </w:p>
    <w:p w:rsidR="00291427" w:rsidRPr="003D4508" w:rsidRDefault="00291427" w:rsidP="00291427">
      <w:pPr>
        <w:pStyle w:val="1"/>
        <w:ind w:firstLine="720"/>
        <w:jc w:val="both"/>
        <w:sectPr w:rsidR="00291427" w:rsidRPr="003D4508" w:rsidSect="002A09EA">
          <w:footerReference w:type="even" r:id="rId9"/>
          <w:foot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291427" w:rsidRPr="00361641" w:rsidRDefault="00291427" w:rsidP="00291427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91427" w:rsidRPr="005609B6" w:rsidRDefault="00291427" w:rsidP="00291427">
      <w:pPr>
        <w:pStyle w:val="1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REMOVAL</w:t>
      </w:r>
      <w:r w:rsidRPr="005609B6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OF</w:t>
      </w:r>
      <w:r w:rsidRPr="005609B6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METHYLENE</w:t>
      </w:r>
      <w:r w:rsidRPr="005609B6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BLUE</w:t>
      </w:r>
      <w:r w:rsidRPr="005609B6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FROM</w:t>
      </w:r>
      <w:r w:rsidRPr="005609B6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AQUEOUS</w:t>
      </w:r>
      <w:r w:rsidRPr="005609B6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SOLUTIONS</w:t>
      </w:r>
      <w:r w:rsidRPr="005609B6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USING</w:t>
      </w:r>
      <w:r w:rsidRPr="005609B6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HIGH FREQUENCY ULTRASOUND WAVES</w:t>
      </w:r>
    </w:p>
    <w:p w:rsidR="00291427" w:rsidRPr="005609B6" w:rsidRDefault="00291427" w:rsidP="00291427">
      <w:pPr>
        <w:pStyle w:val="1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291427" w:rsidRPr="007D28FA" w:rsidRDefault="003F1FE8" w:rsidP="00291427">
      <w:pPr>
        <w:jc w:val="center"/>
        <w:rPr>
          <w:rFonts w:ascii="Times New Roman" w:hAnsi="Times New Roman"/>
          <w:b/>
          <w:sz w:val="24"/>
          <w:szCs w:val="24"/>
          <w:vertAlign w:val="superscript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Marianthi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S. An</w:t>
      </w:r>
      <w:r w:rsidR="00291427" w:rsidRPr="00504A1B">
        <w:rPr>
          <w:rFonts w:ascii="Times New Roman" w:hAnsi="Times New Roman"/>
          <w:b/>
          <w:sz w:val="24"/>
          <w:szCs w:val="24"/>
          <w:u w:val="single"/>
          <w:lang w:val="en-US"/>
        </w:rPr>
        <w:t>geli</w:t>
      </w:r>
      <w:r w:rsidR="007D28FA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="00291427">
        <w:rPr>
          <w:rFonts w:ascii="Times New Roman" w:hAnsi="Times New Roman"/>
          <w:b/>
          <w:sz w:val="24"/>
          <w:szCs w:val="24"/>
          <w:lang w:val="en-US"/>
        </w:rPr>
        <w:t xml:space="preserve"> and </w:t>
      </w:r>
      <w:proofErr w:type="spellStart"/>
      <w:r w:rsidR="00291427">
        <w:rPr>
          <w:rFonts w:ascii="Times New Roman" w:hAnsi="Times New Roman"/>
          <w:b/>
          <w:sz w:val="24"/>
          <w:szCs w:val="24"/>
          <w:lang w:val="en-US"/>
        </w:rPr>
        <w:t>Ioannis</w:t>
      </w:r>
      <w:proofErr w:type="spellEnd"/>
      <w:r w:rsidR="00291427">
        <w:rPr>
          <w:rFonts w:ascii="Times New Roman" w:hAnsi="Times New Roman"/>
          <w:b/>
          <w:sz w:val="24"/>
          <w:szCs w:val="24"/>
          <w:lang w:val="en-US"/>
        </w:rPr>
        <w:t xml:space="preserve"> D. Manariotis</w:t>
      </w:r>
      <w:r w:rsidR="007D28FA">
        <w:rPr>
          <w:rFonts w:ascii="Times New Roman" w:hAnsi="Times New Roman"/>
          <w:b/>
          <w:sz w:val="24"/>
          <w:szCs w:val="24"/>
          <w:vertAlign w:val="superscript"/>
          <w:lang w:val="en-US"/>
        </w:rPr>
        <w:t>2</w:t>
      </w:r>
    </w:p>
    <w:p w:rsidR="00291427" w:rsidRPr="00182751" w:rsidRDefault="00291427" w:rsidP="00291427">
      <w:pPr>
        <w:pStyle w:val="1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182751">
        <w:rPr>
          <w:rFonts w:ascii="Times New Roman" w:hAnsi="Times New Roman"/>
          <w:i/>
          <w:sz w:val="24"/>
          <w:szCs w:val="24"/>
          <w:lang w:val="en-US"/>
        </w:rPr>
        <w:t xml:space="preserve">Environmental Engineering Laboratory, </w:t>
      </w:r>
      <w:proofErr w:type="spellStart"/>
      <w:r w:rsidRPr="00182751">
        <w:rPr>
          <w:rFonts w:ascii="Times New Roman" w:hAnsi="Times New Roman"/>
          <w:i/>
          <w:sz w:val="24"/>
          <w:szCs w:val="24"/>
          <w:lang w:val="en-US"/>
        </w:rPr>
        <w:t>Departmernt</w:t>
      </w:r>
      <w:proofErr w:type="spellEnd"/>
      <w:r w:rsidRPr="00182751">
        <w:rPr>
          <w:rFonts w:ascii="Times New Roman" w:hAnsi="Times New Roman"/>
          <w:i/>
          <w:sz w:val="24"/>
          <w:szCs w:val="24"/>
          <w:lang w:val="en-US"/>
        </w:rPr>
        <w:t xml:space="preserve"> of Civil Engineering, University of </w:t>
      </w:r>
      <w:proofErr w:type="spellStart"/>
      <w:r w:rsidRPr="00182751">
        <w:rPr>
          <w:rFonts w:ascii="Times New Roman" w:hAnsi="Times New Roman"/>
          <w:i/>
          <w:sz w:val="24"/>
          <w:szCs w:val="24"/>
          <w:lang w:val="en-US"/>
        </w:rPr>
        <w:t>Patras</w:t>
      </w:r>
      <w:proofErr w:type="spellEnd"/>
      <w:r w:rsidRPr="00182751">
        <w:rPr>
          <w:rFonts w:ascii="Times New Roman" w:hAnsi="Times New Roman"/>
          <w:i/>
          <w:sz w:val="24"/>
          <w:szCs w:val="24"/>
          <w:lang w:val="en-US"/>
        </w:rPr>
        <w:t xml:space="preserve">, 265 04, </w:t>
      </w:r>
      <w:proofErr w:type="spellStart"/>
      <w:r w:rsidRPr="00182751">
        <w:rPr>
          <w:rFonts w:ascii="Times New Roman" w:hAnsi="Times New Roman"/>
          <w:i/>
          <w:sz w:val="24"/>
          <w:szCs w:val="24"/>
          <w:lang w:val="en-US"/>
        </w:rPr>
        <w:t>Patras</w:t>
      </w:r>
      <w:proofErr w:type="spellEnd"/>
      <w:r w:rsidRPr="00182751">
        <w:rPr>
          <w:rFonts w:ascii="Times New Roman" w:hAnsi="Times New Roman"/>
          <w:i/>
          <w:sz w:val="24"/>
          <w:szCs w:val="24"/>
          <w:lang w:val="en-US"/>
        </w:rPr>
        <w:t>, Greece</w:t>
      </w:r>
    </w:p>
    <w:p w:rsidR="00291427" w:rsidRDefault="00182751" w:rsidP="00182751">
      <w:pPr>
        <w:pStyle w:val="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="00291427">
        <w:rPr>
          <w:rFonts w:ascii="Times New Roman" w:hAnsi="Times New Roman"/>
          <w:sz w:val="24"/>
          <w:szCs w:val="24"/>
          <w:lang w:val="en-US"/>
        </w:rPr>
        <w:t xml:space="preserve">-mail: 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hyperlink r:id="rId11" w:history="1">
        <w:r w:rsidR="00291427" w:rsidRPr="009354EE">
          <w:rPr>
            <w:rStyle w:val="-"/>
            <w:rFonts w:ascii="Times New Roman" w:hAnsi="Times New Roman"/>
            <w:sz w:val="24"/>
            <w:szCs w:val="24"/>
            <w:lang w:val="en-US"/>
          </w:rPr>
          <w:t>civ6589@upnet.gr</w:t>
        </w:r>
      </w:hyperlink>
      <w:r w:rsidR="00291427">
        <w:rPr>
          <w:lang w:val="en-US"/>
        </w:rPr>
        <w:t xml:space="preserve"> </w:t>
      </w:r>
      <w:r w:rsidR="00291427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hyperlink r:id="rId12" w:history="1">
        <w:r w:rsidR="00291427" w:rsidRPr="007A7B81">
          <w:rPr>
            <w:rStyle w:val="-"/>
            <w:rFonts w:ascii="Times New Roman" w:hAnsi="Times New Roman"/>
            <w:sz w:val="24"/>
            <w:szCs w:val="24"/>
            <w:lang w:val="en-US"/>
          </w:rPr>
          <w:t>idman@upatras.gr</w:t>
        </w:r>
      </w:hyperlink>
    </w:p>
    <w:p w:rsidR="00291427" w:rsidRPr="00361641" w:rsidRDefault="00291427" w:rsidP="00291427">
      <w:pPr>
        <w:pStyle w:val="1"/>
        <w:rPr>
          <w:rFonts w:ascii="Times New Roman" w:hAnsi="Times New Roman"/>
          <w:sz w:val="24"/>
          <w:szCs w:val="24"/>
          <w:lang w:val="en-US"/>
        </w:rPr>
      </w:pPr>
    </w:p>
    <w:p w:rsidR="00291427" w:rsidRDefault="00291427" w:rsidP="00291427">
      <w:pPr>
        <w:pStyle w:val="1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:rsidR="00291427" w:rsidRPr="004828B5" w:rsidRDefault="00291427" w:rsidP="00291427">
      <w:pPr>
        <w:pStyle w:val="1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91427" w:rsidRDefault="00291427" w:rsidP="00291427">
      <w:pPr>
        <w:pStyle w:val="1"/>
        <w:jc w:val="both"/>
        <w:rPr>
          <w:rFonts w:ascii="Times New Roman" w:hAnsi="Times New Roman"/>
          <w:sz w:val="24"/>
          <w:szCs w:val="24"/>
          <w:lang w:val="en-US"/>
        </w:rPr>
      </w:pPr>
      <w:r w:rsidRPr="005D786A">
        <w:rPr>
          <w:rFonts w:ascii="Times New Roman" w:hAnsi="Times New Roman"/>
          <w:sz w:val="24"/>
          <w:szCs w:val="24"/>
          <w:lang w:val="en-US"/>
        </w:rPr>
        <w:t xml:space="preserve">Synthetic dyes </w:t>
      </w:r>
      <w:r>
        <w:rPr>
          <w:rFonts w:ascii="Times New Roman" w:hAnsi="Times New Roman"/>
          <w:sz w:val="24"/>
          <w:szCs w:val="24"/>
          <w:lang w:val="en-US"/>
        </w:rPr>
        <w:t xml:space="preserve">find </w:t>
      </w:r>
      <w:r w:rsidRPr="005D786A">
        <w:rPr>
          <w:rFonts w:ascii="Times New Roman" w:hAnsi="Times New Roman"/>
          <w:sz w:val="24"/>
          <w:szCs w:val="24"/>
          <w:lang w:val="en-US"/>
        </w:rPr>
        <w:t>various industrial applications such as</w:t>
      </w:r>
      <w:r>
        <w:rPr>
          <w:rFonts w:ascii="Times New Roman" w:hAnsi="Times New Roman"/>
          <w:sz w:val="24"/>
          <w:szCs w:val="24"/>
          <w:lang w:val="en-US"/>
        </w:rPr>
        <w:t xml:space="preserve"> textile dyeing, paper printing and</w:t>
      </w:r>
      <w:r w:rsidRPr="005D786A">
        <w:rPr>
          <w:rFonts w:ascii="Times New Roman" w:hAnsi="Times New Roman"/>
          <w:sz w:val="24"/>
          <w:szCs w:val="24"/>
          <w:lang w:val="en-US"/>
        </w:rPr>
        <w:t xml:space="preserve"> plastics</w:t>
      </w:r>
      <w:r w:rsidR="002A09EA">
        <w:rPr>
          <w:rFonts w:ascii="Times New Roman" w:hAnsi="Times New Roman"/>
          <w:sz w:val="24"/>
          <w:szCs w:val="24"/>
          <w:lang w:val="en-US"/>
        </w:rPr>
        <w:t>, and constitute a significant water pollution source</w:t>
      </w:r>
      <w:r w:rsidRPr="005D786A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5D786A">
        <w:rPr>
          <w:rFonts w:ascii="Times New Roman" w:hAnsi="Times New Roman"/>
          <w:sz w:val="24"/>
          <w:szCs w:val="24"/>
          <w:lang w:val="en-US"/>
        </w:rPr>
        <w:t xml:space="preserve">dsorption, </w:t>
      </w:r>
      <w:proofErr w:type="spellStart"/>
      <w:r w:rsidRPr="005D786A">
        <w:rPr>
          <w:rFonts w:ascii="Times New Roman" w:hAnsi="Times New Roman"/>
          <w:sz w:val="24"/>
          <w:szCs w:val="24"/>
          <w:lang w:val="en-US"/>
        </w:rPr>
        <w:t>ozonation</w:t>
      </w:r>
      <w:proofErr w:type="spellEnd"/>
      <w:r w:rsidRPr="005D786A">
        <w:rPr>
          <w:rFonts w:ascii="Times New Roman" w:hAnsi="Times New Roman"/>
          <w:sz w:val="24"/>
          <w:szCs w:val="24"/>
          <w:lang w:val="en-US"/>
        </w:rPr>
        <w:t>, photo</w:t>
      </w:r>
      <w:r w:rsidRPr="00567425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 xml:space="preserve">catalysis and </w:t>
      </w:r>
      <w:r w:rsidRPr="005D786A">
        <w:rPr>
          <w:rFonts w:ascii="Times New Roman" w:hAnsi="Times New Roman"/>
          <w:sz w:val="24"/>
          <w:szCs w:val="24"/>
          <w:lang w:val="en-US"/>
        </w:rPr>
        <w:t>ultrasonic irradiation</w:t>
      </w:r>
      <w:r w:rsidRPr="0065331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have been investigated for the removal of recalcitrant dyes</w:t>
      </w:r>
      <w:r w:rsidRPr="005D786A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Conventional biological treatment is not so effective for the removal of dyes. </w:t>
      </w:r>
      <w:r w:rsidRPr="005D786A">
        <w:rPr>
          <w:rFonts w:ascii="Times New Roman" w:hAnsi="Times New Roman"/>
          <w:sz w:val="24"/>
          <w:szCs w:val="24"/>
          <w:lang w:val="en-US"/>
        </w:rPr>
        <w:t xml:space="preserve">In recent years, ultrasonic irradiation has </w:t>
      </w:r>
      <w:r>
        <w:rPr>
          <w:rFonts w:ascii="Times New Roman" w:hAnsi="Times New Roman"/>
          <w:sz w:val="24"/>
          <w:szCs w:val="24"/>
          <w:lang w:val="en-US"/>
        </w:rPr>
        <w:t>been shown</w:t>
      </w:r>
      <w:r w:rsidRPr="005D786A">
        <w:rPr>
          <w:rFonts w:ascii="Times New Roman" w:hAnsi="Times New Roman"/>
          <w:sz w:val="24"/>
          <w:szCs w:val="24"/>
          <w:lang w:val="en-US"/>
        </w:rPr>
        <w:t xml:space="preserve"> to be a promising </w:t>
      </w:r>
      <w:r>
        <w:rPr>
          <w:rFonts w:ascii="Times New Roman" w:hAnsi="Times New Roman"/>
          <w:sz w:val="24"/>
          <w:szCs w:val="24"/>
          <w:lang w:val="en-US"/>
        </w:rPr>
        <w:t>process</w:t>
      </w:r>
      <w:r w:rsidRPr="005D786A">
        <w:rPr>
          <w:rFonts w:ascii="Times New Roman" w:hAnsi="Times New Roman"/>
          <w:sz w:val="24"/>
          <w:szCs w:val="24"/>
          <w:lang w:val="en-US"/>
        </w:rPr>
        <w:t xml:space="preserve"> for the degradation of </w:t>
      </w:r>
      <w:r>
        <w:rPr>
          <w:rFonts w:ascii="Times New Roman" w:hAnsi="Times New Roman"/>
          <w:sz w:val="24"/>
          <w:szCs w:val="24"/>
          <w:lang w:val="en-US"/>
        </w:rPr>
        <w:t>recalcitrant</w:t>
      </w:r>
      <w:r w:rsidRPr="005D786A">
        <w:rPr>
          <w:rFonts w:ascii="Times New Roman" w:hAnsi="Times New Roman"/>
          <w:sz w:val="24"/>
          <w:szCs w:val="24"/>
          <w:lang w:val="en-US"/>
        </w:rPr>
        <w:t xml:space="preserve"> organic pollutants.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5D786A">
        <w:rPr>
          <w:rFonts w:ascii="Times New Roman" w:hAnsi="Times New Roman"/>
          <w:sz w:val="24"/>
          <w:szCs w:val="24"/>
          <w:lang w:val="en-US"/>
        </w:rPr>
        <w:t xml:space="preserve">everal researchers have examined the effect of ultrasound on the mineralization of dyes, occasionally combined with </w:t>
      </w:r>
      <w:r>
        <w:rPr>
          <w:rFonts w:ascii="Times New Roman" w:hAnsi="Times New Roman"/>
          <w:sz w:val="24"/>
          <w:szCs w:val="24"/>
          <w:lang w:val="en-US"/>
        </w:rPr>
        <w:t>other</w:t>
      </w:r>
      <w:r w:rsidRPr="005D786A">
        <w:rPr>
          <w:rFonts w:ascii="Times New Roman" w:hAnsi="Times New Roman"/>
          <w:sz w:val="24"/>
          <w:szCs w:val="24"/>
          <w:lang w:val="en-US"/>
        </w:rPr>
        <w:t xml:space="preserve"> oxidation processes such as Fenton or photolysis.</w:t>
      </w:r>
    </w:p>
    <w:p w:rsidR="00291427" w:rsidRDefault="00291427" w:rsidP="00291427">
      <w:pPr>
        <w:pStyle w:val="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1427" w:rsidRPr="004D0A32" w:rsidRDefault="00291427" w:rsidP="004D0A32">
      <w:pPr>
        <w:pStyle w:val="1"/>
        <w:jc w:val="both"/>
        <w:rPr>
          <w:rFonts w:ascii="Times New Roman" w:hAnsi="Times New Roman"/>
          <w:sz w:val="24"/>
          <w:szCs w:val="24"/>
          <w:lang w:val="en-GB"/>
        </w:rPr>
      </w:pPr>
      <w:r w:rsidRPr="00D85AFF">
        <w:rPr>
          <w:rFonts w:ascii="Times New Roman" w:hAnsi="Times New Roman"/>
          <w:sz w:val="24"/>
          <w:szCs w:val="24"/>
          <w:lang w:val="en-US"/>
        </w:rPr>
        <w:t xml:space="preserve">In the present study, the </w:t>
      </w:r>
      <w:proofErr w:type="spellStart"/>
      <w:r w:rsidRPr="00D85AFF">
        <w:rPr>
          <w:rFonts w:ascii="Times New Roman" w:hAnsi="Times New Roman"/>
          <w:sz w:val="24"/>
          <w:szCs w:val="24"/>
          <w:lang w:val="en-US"/>
        </w:rPr>
        <w:t>decolori</w:t>
      </w:r>
      <w:r w:rsidR="004D0A32">
        <w:rPr>
          <w:rFonts w:ascii="Times New Roman" w:hAnsi="Times New Roman"/>
          <w:sz w:val="24"/>
          <w:szCs w:val="24"/>
          <w:lang w:val="en-US"/>
        </w:rPr>
        <w:t>z</w:t>
      </w:r>
      <w:r w:rsidRPr="00D85AFF">
        <w:rPr>
          <w:rFonts w:ascii="Times New Roman" w:hAnsi="Times New Roman"/>
          <w:sz w:val="24"/>
          <w:szCs w:val="24"/>
          <w:lang w:val="en-US"/>
        </w:rPr>
        <w:t>ation</w:t>
      </w:r>
      <w:proofErr w:type="spellEnd"/>
      <w:r w:rsidRPr="00D85AFF">
        <w:rPr>
          <w:rFonts w:ascii="Times New Roman" w:hAnsi="Times New Roman"/>
          <w:sz w:val="24"/>
          <w:szCs w:val="24"/>
          <w:lang w:val="en-US"/>
        </w:rPr>
        <w:t xml:space="preserve"> of </w:t>
      </w:r>
      <w:proofErr w:type="spellStart"/>
      <w:r w:rsidRPr="00D85AFF">
        <w:rPr>
          <w:rFonts w:ascii="Times New Roman" w:hAnsi="Times New Roman"/>
          <w:sz w:val="24"/>
          <w:szCs w:val="24"/>
          <w:lang w:val="en-US"/>
        </w:rPr>
        <w:t>methylene</w:t>
      </w:r>
      <w:proofErr w:type="spellEnd"/>
      <w:r w:rsidRPr="00D85AFF">
        <w:rPr>
          <w:rFonts w:ascii="Times New Roman" w:hAnsi="Times New Roman"/>
          <w:sz w:val="24"/>
          <w:szCs w:val="24"/>
          <w:lang w:val="en-US"/>
        </w:rPr>
        <w:t xml:space="preserve"> blue (MB) was investigated using two high frequency ultrasound irradiation systems. In the first system thr</w:t>
      </w:r>
      <w:r w:rsidR="00182751">
        <w:rPr>
          <w:rFonts w:ascii="Times New Roman" w:hAnsi="Times New Roman"/>
          <w:sz w:val="24"/>
          <w:szCs w:val="24"/>
          <w:lang w:val="en-US"/>
        </w:rPr>
        <w:t>ee frequencies were tested (582,</w:t>
      </w:r>
      <w:r w:rsidRPr="00D85AFF">
        <w:rPr>
          <w:rFonts w:ascii="Times New Roman" w:hAnsi="Times New Roman"/>
          <w:sz w:val="24"/>
          <w:szCs w:val="24"/>
          <w:lang w:val="en-US"/>
        </w:rPr>
        <w:t xml:space="preserve"> 862 and 1142 kHz) with a liquid volume of 500 </w:t>
      </w:r>
      <w:proofErr w:type="spellStart"/>
      <w:r w:rsidRPr="00D85AFF">
        <w:rPr>
          <w:rFonts w:ascii="Times New Roman" w:hAnsi="Times New Roman"/>
          <w:sz w:val="24"/>
          <w:szCs w:val="24"/>
          <w:lang w:val="en-US"/>
        </w:rPr>
        <w:t>mL.</w:t>
      </w:r>
      <w:proofErr w:type="spellEnd"/>
      <w:r w:rsidRPr="00D85AFF">
        <w:rPr>
          <w:rFonts w:ascii="Times New Roman" w:hAnsi="Times New Roman"/>
          <w:sz w:val="24"/>
          <w:szCs w:val="24"/>
          <w:lang w:val="en-US"/>
        </w:rPr>
        <w:t xml:space="preserve"> The second system operated at frequencies of </w:t>
      </w:r>
      <w:r w:rsidRPr="00D85AFF">
        <w:rPr>
          <w:rFonts w:ascii="Times New Roman" w:hAnsi="Times New Roman"/>
          <w:sz w:val="24"/>
          <w:szCs w:val="24"/>
          <w:lang w:val="en-GB"/>
        </w:rPr>
        <w:t xml:space="preserve">1630 </w:t>
      </w:r>
      <w:r w:rsidRPr="00D85AFF">
        <w:rPr>
          <w:rFonts w:ascii="Times New Roman" w:hAnsi="Times New Roman"/>
          <w:sz w:val="24"/>
          <w:szCs w:val="24"/>
        </w:rPr>
        <w:t>και</w:t>
      </w:r>
      <w:r w:rsidRPr="00D85AFF">
        <w:rPr>
          <w:rFonts w:ascii="Times New Roman" w:hAnsi="Times New Roman"/>
          <w:sz w:val="24"/>
          <w:szCs w:val="24"/>
          <w:lang w:val="en-GB"/>
        </w:rPr>
        <w:t xml:space="preserve"> 2412 </w:t>
      </w:r>
      <w:r w:rsidRPr="00D85AFF">
        <w:rPr>
          <w:rFonts w:ascii="Times New Roman" w:hAnsi="Times New Roman"/>
          <w:sz w:val="24"/>
          <w:szCs w:val="24"/>
          <w:lang w:val="en-US"/>
        </w:rPr>
        <w:t>kHz</w:t>
      </w:r>
      <w:r w:rsidRPr="00D85AFF">
        <w:rPr>
          <w:rFonts w:ascii="Times New Roman" w:hAnsi="Times New Roman"/>
          <w:sz w:val="24"/>
          <w:szCs w:val="24"/>
          <w:lang w:val="en-GB"/>
        </w:rPr>
        <w:t xml:space="preserve"> with liquid volume of 50, 100 and 200 </w:t>
      </w:r>
      <w:proofErr w:type="spellStart"/>
      <w:r w:rsidRPr="00D85AFF">
        <w:rPr>
          <w:rFonts w:ascii="Times New Roman" w:hAnsi="Times New Roman"/>
          <w:sz w:val="24"/>
          <w:szCs w:val="24"/>
          <w:lang w:val="en-GB"/>
        </w:rPr>
        <w:t>mL.</w:t>
      </w:r>
      <w:proofErr w:type="spellEnd"/>
      <w:r w:rsidRPr="00D85AFF">
        <w:rPr>
          <w:rFonts w:ascii="Times New Roman" w:hAnsi="Times New Roman"/>
          <w:sz w:val="24"/>
          <w:szCs w:val="24"/>
          <w:lang w:val="en-GB"/>
        </w:rPr>
        <w:t xml:space="preserve"> The samples were </w:t>
      </w:r>
      <w:proofErr w:type="spellStart"/>
      <w:r w:rsidRPr="00D85AFF">
        <w:rPr>
          <w:rFonts w:ascii="Times New Roman" w:hAnsi="Times New Roman"/>
          <w:sz w:val="24"/>
          <w:szCs w:val="24"/>
          <w:lang w:val="en-GB"/>
        </w:rPr>
        <w:t>sonicated</w:t>
      </w:r>
      <w:proofErr w:type="spellEnd"/>
      <w:r w:rsidRPr="00D85AFF">
        <w:rPr>
          <w:rFonts w:ascii="Times New Roman" w:hAnsi="Times New Roman"/>
          <w:sz w:val="24"/>
          <w:szCs w:val="24"/>
          <w:lang w:val="en-GB"/>
        </w:rPr>
        <w:t xml:space="preserve"> for 2 h and the initial concentration of MB ranged from 5 to 20 mg/L. Furthermore, </w:t>
      </w:r>
      <w:r>
        <w:rPr>
          <w:rFonts w:ascii="Times New Roman" w:hAnsi="Times New Roman"/>
          <w:sz w:val="24"/>
          <w:szCs w:val="24"/>
          <w:lang w:val="en-GB"/>
        </w:rPr>
        <w:t>t</w:t>
      </w:r>
      <w:r w:rsidRPr="00D85AFF">
        <w:rPr>
          <w:rFonts w:ascii="Times New Roman" w:hAnsi="Times New Roman"/>
          <w:sz w:val="24"/>
          <w:szCs w:val="24"/>
          <w:lang w:val="en-GB"/>
        </w:rPr>
        <w:t>he addition of Fe</w:t>
      </w:r>
      <w:r w:rsidRPr="00D85AFF">
        <w:rPr>
          <w:rFonts w:ascii="Times New Roman" w:hAnsi="Times New Roman"/>
          <w:sz w:val="24"/>
          <w:szCs w:val="24"/>
          <w:vertAlign w:val="superscript"/>
          <w:lang w:val="en-GB"/>
        </w:rPr>
        <w:t>+2</w:t>
      </w:r>
      <w:r w:rsidRPr="00D85AFF">
        <w:rPr>
          <w:rFonts w:ascii="Times New Roman" w:hAnsi="Times New Roman"/>
          <w:sz w:val="24"/>
          <w:szCs w:val="24"/>
          <w:lang w:val="en-GB"/>
        </w:rPr>
        <w:t xml:space="preserve"> in the solution was examined.</w:t>
      </w:r>
      <w:r w:rsidR="004D0A32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B00DA">
        <w:rPr>
          <w:rFonts w:ascii="Times New Roman" w:hAnsi="Times New Roman"/>
          <w:sz w:val="24"/>
          <w:szCs w:val="24"/>
          <w:lang w:val="en-US"/>
        </w:rPr>
        <w:t xml:space="preserve">MB removal was better at the lowest frequency </w:t>
      </w:r>
      <w:r w:rsidR="004D0A32" w:rsidRPr="003B00DA">
        <w:rPr>
          <w:rFonts w:ascii="Times New Roman" w:hAnsi="Times New Roman"/>
          <w:sz w:val="24"/>
          <w:szCs w:val="24"/>
          <w:lang w:val="en-US"/>
        </w:rPr>
        <w:t xml:space="preserve">tested </w:t>
      </w:r>
      <w:r w:rsidRPr="003B00DA">
        <w:rPr>
          <w:rFonts w:ascii="Times New Roman" w:hAnsi="Times New Roman"/>
          <w:sz w:val="24"/>
          <w:szCs w:val="24"/>
          <w:lang w:val="en-US"/>
        </w:rPr>
        <w:t>in both systems. The addition of Fe</w:t>
      </w:r>
      <w:r w:rsidRPr="003B00DA">
        <w:rPr>
          <w:rFonts w:ascii="Times New Roman" w:hAnsi="Times New Roman"/>
          <w:sz w:val="24"/>
          <w:szCs w:val="24"/>
          <w:vertAlign w:val="superscript"/>
          <w:lang w:val="en-US"/>
        </w:rPr>
        <w:t>+2</w:t>
      </w:r>
      <w:r w:rsidRPr="003B00DA">
        <w:rPr>
          <w:rFonts w:ascii="Times New Roman" w:hAnsi="Times New Roman"/>
          <w:sz w:val="24"/>
          <w:szCs w:val="24"/>
          <w:lang w:val="en-US"/>
        </w:rPr>
        <w:t xml:space="preserve"> in the solution at concentrations of 4</w:t>
      </w:r>
      <w:r w:rsidR="00182751" w:rsidRPr="003B00DA">
        <w:rPr>
          <w:rFonts w:ascii="Times New Roman" w:hAnsi="Times New Roman"/>
          <w:sz w:val="24"/>
          <w:szCs w:val="24"/>
          <w:lang w:val="en-US"/>
        </w:rPr>
        <w:t xml:space="preserve"> and 8</w:t>
      </w:r>
      <w:r w:rsidRPr="003B00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85AFF">
        <w:rPr>
          <w:rFonts w:ascii="Times New Roman" w:hAnsi="Times New Roman"/>
          <w:sz w:val="24"/>
          <w:szCs w:val="24"/>
          <w:lang w:val="en-US"/>
        </w:rPr>
        <w:t>mg Fe</w:t>
      </w:r>
      <w:r w:rsidRPr="003B00DA">
        <w:rPr>
          <w:rFonts w:ascii="Times New Roman" w:hAnsi="Times New Roman"/>
          <w:sz w:val="24"/>
          <w:szCs w:val="24"/>
          <w:vertAlign w:val="superscript"/>
          <w:lang w:val="en-US"/>
        </w:rPr>
        <w:t>+2</w:t>
      </w:r>
      <w:r w:rsidRPr="003B00DA">
        <w:rPr>
          <w:rFonts w:ascii="Times New Roman" w:hAnsi="Times New Roman"/>
          <w:sz w:val="24"/>
          <w:szCs w:val="24"/>
          <w:lang w:val="en-US"/>
        </w:rPr>
        <w:t>/</w:t>
      </w:r>
      <w:r w:rsidRPr="00D85AFF">
        <w:rPr>
          <w:rFonts w:ascii="Times New Roman" w:hAnsi="Times New Roman"/>
          <w:sz w:val="24"/>
          <w:szCs w:val="24"/>
          <w:lang w:val="en-US"/>
        </w:rPr>
        <w:t>L</w:t>
      </w:r>
      <w:r w:rsidRPr="003B00DA">
        <w:rPr>
          <w:rFonts w:ascii="Times New Roman" w:hAnsi="Times New Roman"/>
          <w:sz w:val="24"/>
          <w:szCs w:val="24"/>
          <w:lang w:val="en-US"/>
        </w:rPr>
        <w:t xml:space="preserve"> resulted in better performance. The experimental results were analysed by first and second order kinetic models.</w:t>
      </w: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D0A32" w:rsidRDefault="004D0A32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4D0A32" w:rsidSect="006504F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291427" w:rsidRPr="00D973BD" w:rsidRDefault="00291427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1427" w:rsidRDefault="00291427" w:rsidP="0029142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A67DBE">
        <w:rPr>
          <w:rFonts w:ascii="Times New Roman" w:hAnsi="Times New Roman" w:cs="Times New Roman"/>
          <w:b/>
          <w:sz w:val="24"/>
          <w:szCs w:val="24"/>
          <w:lang w:val="el-GR"/>
        </w:rPr>
        <w:t>1. ΕΙΣΑΓΩΓΗ</w:t>
      </w:r>
    </w:p>
    <w:p w:rsidR="00291427" w:rsidRDefault="00291427" w:rsidP="0029142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291427" w:rsidRPr="008E2806" w:rsidRDefault="00291427" w:rsidP="000E5CC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Τα υγρά απόβλητα που παράγονται από τη βιομηχανία αποτελούν σημαντική πηγή ρύπανσης. Μπορούν μάλιστα να έχουν επιπτώσεις στην ποιότητα του πόσιμου νερού και να επιδεινώσουν την απώλεια της βιοποικιλότητας. </w:t>
      </w:r>
      <w:r w:rsidR="003F1FE8">
        <w:rPr>
          <w:rFonts w:ascii="Times New Roman" w:hAnsi="Times New Roman" w:cs="Times New Roman"/>
          <w:sz w:val="24"/>
          <w:szCs w:val="24"/>
          <w:lang w:val="el-GR"/>
        </w:rPr>
        <w:t>Οι κυριότεροι ρύποι του νερού</w:t>
      </w:r>
      <w:r w:rsidRPr="001E1584">
        <w:rPr>
          <w:rFonts w:ascii="Times New Roman" w:hAnsi="Times New Roman" w:cs="Times New Roman"/>
          <w:sz w:val="24"/>
          <w:szCs w:val="24"/>
          <w:lang w:val="el-GR"/>
        </w:rPr>
        <w:t xml:space="preserve"> είναι τα φυτοφάρμακα όπως παρασιτοκτόνα, εντομοκτόνα και ζιζανιοκτόνα, τα πετρελαιοειδή, τα βαρέα μέταλλα, οι πολυκυκλικοί αρωματικοί υδρογονάνθρακες και οι χρωστικές ουσίες.</w:t>
      </w:r>
      <w:r w:rsidR="000E5C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Στη σύγχρονη εποχή, οι συνθετικές χρωστικές ουσίες αποτελούν ένα βασικό ρύπο των υδάτων που προέρχονται από βιομηχαν</w:t>
      </w:r>
      <w:r w:rsidR="003B27B9">
        <w:rPr>
          <w:rFonts w:ascii="Times New Roman" w:hAnsi="Times New Roman" w:cs="Times New Roman"/>
          <w:sz w:val="24"/>
          <w:szCs w:val="24"/>
          <w:lang w:val="el-GR"/>
        </w:rPr>
        <w:t>ικές δραστηριότητες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κα</w:t>
      </w:r>
      <w:r w:rsidR="003B27B9">
        <w:rPr>
          <w:rFonts w:ascii="Times New Roman" w:hAnsi="Times New Roman" w:cs="Times New Roman"/>
          <w:sz w:val="24"/>
          <w:szCs w:val="24"/>
          <w:lang w:val="el-GR"/>
        </w:rPr>
        <w:t>ταλήγουν σε υδάτινους αποδέκτες</w:t>
      </w:r>
      <w:r>
        <w:rPr>
          <w:rFonts w:ascii="Times New Roman" w:hAnsi="Times New Roman" w:cs="Times New Roman"/>
          <w:sz w:val="24"/>
          <w:szCs w:val="24"/>
          <w:lang w:val="el-GR"/>
        </w:rPr>
        <w:t>. Οι χρωστικές ουσίες χρησιμοποιούνται για βαφή υφασμάτων, μεταλλικών επιφανειών, υφασμάτων</w:t>
      </w:r>
      <w:r w:rsidR="004B203B">
        <w:rPr>
          <w:rFonts w:ascii="Times New Roman" w:hAnsi="Times New Roman" w:cs="Times New Roman"/>
          <w:sz w:val="24"/>
          <w:szCs w:val="24"/>
          <w:lang w:val="el-GR"/>
        </w:rPr>
        <w:t xml:space="preserve"> και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δ</w:t>
      </w:r>
      <w:r w:rsidR="008E2806">
        <w:rPr>
          <w:rFonts w:ascii="Times New Roman" w:hAnsi="Times New Roman" w:cs="Times New Roman"/>
          <w:sz w:val="24"/>
          <w:szCs w:val="24"/>
          <w:lang w:val="el-GR"/>
        </w:rPr>
        <w:t>ιαφόρων βιομηχανικών προϊόντων</w:t>
      </w:r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="008E2806">
        <w:rPr>
          <w:rFonts w:ascii="Times New Roman" w:hAnsi="Times New Roman" w:cs="Times New Roman"/>
          <w:sz w:val="24"/>
          <w:szCs w:val="24"/>
          <w:lang w:val="en-US"/>
        </w:rPr>
        <w:t>Ghodbane</w:t>
      </w:r>
      <w:proofErr w:type="spellEnd"/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E2806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8E2806">
        <w:rPr>
          <w:rFonts w:ascii="Times New Roman" w:hAnsi="Times New Roman" w:cs="Times New Roman"/>
          <w:sz w:val="24"/>
          <w:szCs w:val="24"/>
          <w:lang w:val="en-US"/>
        </w:rPr>
        <w:t>Hamdaoui</w:t>
      </w:r>
      <w:proofErr w:type="spellEnd"/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>, 2009).</w:t>
      </w:r>
      <w:r w:rsidR="003B27B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291427" w:rsidRPr="008E2806" w:rsidRDefault="00182751" w:rsidP="00AE059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Η χρήση των υπερή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>χ</w:t>
      </w:r>
      <w:r>
        <w:rPr>
          <w:rFonts w:ascii="Times New Roman" w:hAnsi="Times New Roman" w:cs="Times New Roman"/>
          <w:sz w:val="24"/>
          <w:szCs w:val="24"/>
          <w:lang w:val="el-GR"/>
        </w:rPr>
        <w:t>ων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 xml:space="preserve"> για την αφαίρεση δύσκολα διασπάσιμων οργανικών ρύπων είναι μία τεχνική σε ανάπτυξη και είναι πολλά υποσχόμενη τα τελευταία χρόνια,</w:t>
      </w:r>
      <w:r w:rsidR="00291427" w:rsidRPr="008C5FD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>καθώς μετατρέπει αποτελεσμα</w:t>
      </w:r>
      <w:r>
        <w:rPr>
          <w:rFonts w:ascii="Times New Roman" w:hAnsi="Times New Roman" w:cs="Times New Roman"/>
          <w:sz w:val="24"/>
          <w:szCs w:val="24"/>
          <w:lang w:val="el-GR"/>
        </w:rPr>
        <w:t>τικά τους οργανικούς ρύπους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 xml:space="preserve"> σε λιγότερο τοξικές ενώσεις</w:t>
      </w:r>
      <w:r w:rsidR="00291427" w:rsidRPr="00064933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="00291427">
        <w:rPr>
          <w:rFonts w:ascii="Times New Roman" w:hAnsi="Times New Roman" w:cs="Times New Roman"/>
          <w:sz w:val="24"/>
          <w:szCs w:val="24"/>
          <w:lang w:val="en-US"/>
        </w:rPr>
        <w:t>Matouq</w:t>
      </w:r>
      <w:proofErr w:type="spellEnd"/>
      <w:r w:rsidR="00291427" w:rsidRPr="000649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91427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91427" w:rsidRPr="0006493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9142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91427" w:rsidRPr="00064933">
        <w:rPr>
          <w:rFonts w:ascii="Times New Roman" w:hAnsi="Times New Roman" w:cs="Times New Roman"/>
          <w:sz w:val="24"/>
          <w:szCs w:val="24"/>
          <w:lang w:val="el-GR"/>
        </w:rPr>
        <w:t>., 2014).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 xml:space="preserve">  Ρύποι όπως οι περισσότερες χρωστικές ουσίες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που χρησιμοποιούνται ευρέως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 xml:space="preserve"> σήμερα, δεν διασπώνται αποτελεσματικά με συμβατικές μεθόδους, όπως η βιο-αποδόμηση ή άλλες διαδικασίες οξείδωσης. Οι συνθετικές χρωστικές συχνά είναι τοξικές και </w:t>
      </w:r>
      <w:proofErr w:type="spellStart"/>
      <w:r w:rsidR="00291427">
        <w:rPr>
          <w:rFonts w:ascii="Times New Roman" w:hAnsi="Times New Roman" w:cs="Times New Roman"/>
          <w:sz w:val="24"/>
          <w:szCs w:val="24"/>
          <w:lang w:val="el-GR"/>
        </w:rPr>
        <w:t>καρκινογόνες</w:t>
      </w:r>
      <w:proofErr w:type="spellEnd"/>
      <w:r w:rsidR="00291427">
        <w:rPr>
          <w:rFonts w:ascii="Times New Roman" w:hAnsi="Times New Roman" w:cs="Times New Roman"/>
          <w:sz w:val="24"/>
          <w:szCs w:val="24"/>
          <w:lang w:val="el-GR"/>
        </w:rPr>
        <w:t>, ενώ η διάθεσή τους στους υδάτινους αποδέκτες έχει επιβλαβείς συνέπειες για τον ά</w:t>
      </w:r>
      <w:r w:rsidR="008E2806">
        <w:rPr>
          <w:rFonts w:ascii="Times New Roman" w:hAnsi="Times New Roman" w:cs="Times New Roman"/>
          <w:sz w:val="24"/>
          <w:szCs w:val="24"/>
          <w:lang w:val="el-GR"/>
        </w:rPr>
        <w:t>νθρωπο και το φυσικό περιβάλλον</w:t>
      </w:r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="008E2806">
        <w:rPr>
          <w:rFonts w:ascii="Times New Roman" w:hAnsi="Times New Roman" w:cs="Times New Roman"/>
          <w:sz w:val="24"/>
          <w:szCs w:val="24"/>
          <w:lang w:val="en-US"/>
        </w:rPr>
        <w:t>Lan</w:t>
      </w:r>
      <w:proofErr w:type="spellEnd"/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E2806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E280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., 2013; </w:t>
      </w:r>
      <w:proofErr w:type="spellStart"/>
      <w:r w:rsidR="008E2806">
        <w:rPr>
          <w:rFonts w:ascii="Times New Roman" w:hAnsi="Times New Roman" w:cs="Times New Roman"/>
          <w:sz w:val="24"/>
          <w:szCs w:val="24"/>
          <w:lang w:val="en-US"/>
        </w:rPr>
        <w:t>Siddique</w:t>
      </w:r>
      <w:proofErr w:type="spellEnd"/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E2806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8E2806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8E2806" w:rsidRPr="008E2806">
        <w:rPr>
          <w:rFonts w:ascii="Times New Roman" w:hAnsi="Times New Roman" w:cs="Times New Roman"/>
          <w:sz w:val="24"/>
          <w:szCs w:val="24"/>
          <w:lang w:val="el-GR"/>
        </w:rPr>
        <w:t>., 2014).</w:t>
      </w:r>
    </w:p>
    <w:p w:rsidR="00291427" w:rsidRDefault="00291427" w:rsidP="00AE059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Το μπλε του μεθυλενίου (</w:t>
      </w:r>
      <w:r w:rsidR="0018275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82751">
        <w:rPr>
          <w:rFonts w:ascii="Times New Roman" w:hAnsi="Times New Roman" w:cs="Times New Roman"/>
          <w:sz w:val="24"/>
          <w:szCs w:val="24"/>
          <w:lang w:val="el-GR"/>
        </w:rPr>
        <w:t>Β</w:t>
      </w:r>
      <w:r w:rsidRPr="008522CB">
        <w:rPr>
          <w:rFonts w:ascii="Times New Roman" w:hAnsi="Times New Roman" w:cs="Times New Roman"/>
          <w:sz w:val="24"/>
          <w:szCs w:val="24"/>
          <w:lang w:val="el-GR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είναι μία κατιονική χρωστική με ποικίλες εφαρμογές, όπως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>ο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χρωματισμό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ς του χαρτιού, </w:t>
      </w:r>
      <w:r>
        <w:rPr>
          <w:rFonts w:ascii="Times New Roman" w:hAnsi="Times New Roman" w:cs="Times New Roman"/>
          <w:sz w:val="24"/>
          <w:szCs w:val="24"/>
          <w:lang w:val="el-GR"/>
        </w:rPr>
        <w:t>η βαφή μαλλιών, βαμβακερών και ξύλου. Επίσης, χρησιμοποιείται ως φάρμακο και για χρώση μικροοργανισμών στη βιολογία.</w:t>
      </w:r>
      <w:r w:rsidR="0018275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Είναι μία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ετεροκυκλική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χημική ένωση με μοριακό τύπο </w:t>
      </w:r>
      <w:r w:rsidRPr="00104D1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04D1D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16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104D1D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18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04D1D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3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SCl</w:t>
      </w:r>
      <w:proofErr w:type="spellEnd"/>
      <w:r w:rsidRPr="00104D1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και συντακτι</w:t>
      </w:r>
      <w:r w:rsidR="00182751">
        <w:rPr>
          <w:rFonts w:ascii="Times New Roman" w:hAnsi="Times New Roman" w:cs="Times New Roman"/>
          <w:sz w:val="24"/>
          <w:szCs w:val="24"/>
          <w:lang w:val="el-GR"/>
        </w:rPr>
        <w:t>κό τύπο που φαίνεται στο Σχήμα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864386">
        <w:rPr>
          <w:rFonts w:ascii="Times New Roman" w:hAnsi="Times New Roman" w:cs="Times New Roman"/>
          <w:sz w:val="24"/>
          <w:szCs w:val="24"/>
          <w:lang w:val="el-GR"/>
        </w:rPr>
        <w:t>1</w:t>
      </w:r>
      <w:r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4443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Σε θερμοκρασία δωματίου είναι μία στερεή άοσμη σκούρα πράσινη σκόνη η οποία διαλυόμενη στο νερό δίνει διάλυμα μπλε χρώματος. Παρασκευάστηκε για πρώτη φορά το 1876 από το Γερμανό χημικό </w:t>
      </w:r>
      <w:r>
        <w:rPr>
          <w:rFonts w:ascii="Times New Roman" w:hAnsi="Times New Roman" w:cs="Times New Roman"/>
          <w:sz w:val="24"/>
          <w:szCs w:val="24"/>
          <w:lang w:val="en-US"/>
        </w:rPr>
        <w:t>Heinrich</w:t>
      </w:r>
      <w:r w:rsidRPr="00975BC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Caro</w:t>
      </w:r>
      <w:r w:rsidRPr="00975BC2">
        <w:rPr>
          <w:rFonts w:ascii="Times New Roman" w:hAnsi="Times New Roman" w:cs="Times New Roman"/>
          <w:sz w:val="24"/>
          <w:szCs w:val="24"/>
          <w:lang w:val="el-GR"/>
        </w:rPr>
        <w:t xml:space="preserve"> (1834-1910).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 w:rsidRPr="001A0D31">
        <w:rPr>
          <w:rFonts w:ascii="Times New Roman" w:hAnsi="Times New Roman" w:cs="Times New Roman"/>
          <w:sz w:val="24"/>
          <w:szCs w:val="24"/>
          <w:lang w:val="el-GR"/>
        </w:rPr>
        <w:t>Χρώματα όπως το μπλε του μεθυλενίου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 w:rsidRPr="001A0D31">
        <w:rPr>
          <w:rFonts w:ascii="Times New Roman" w:hAnsi="Times New Roman" w:cs="Times New Roman"/>
          <w:sz w:val="24"/>
          <w:szCs w:val="24"/>
          <w:lang w:val="el-GR"/>
        </w:rPr>
        <w:t>δεν διασπώνται αποτελεσματικά με τη συμβατική βιολογική επεξεργασία.</w:t>
      </w:r>
      <w:r w:rsidR="00E4303A" w:rsidRPr="00A5431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>Οι προχωρημένες μέθοδοι οξείδωσης (</w:t>
      </w:r>
      <w:r w:rsidR="00E4303A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E4303A" w:rsidRPr="00D20F2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>
        <w:rPr>
          <w:rFonts w:ascii="Times New Roman" w:hAnsi="Times New Roman" w:cs="Times New Roman"/>
          <w:sz w:val="24"/>
          <w:szCs w:val="24"/>
          <w:lang w:val="en-US"/>
        </w:rPr>
        <w:t>Oxidation</w:t>
      </w:r>
      <w:r w:rsidR="00E4303A" w:rsidRPr="00D20F2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="00E4303A" w:rsidRPr="00D20F2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ή </w:t>
      </w:r>
      <w:r w:rsidR="00E4303A">
        <w:rPr>
          <w:rFonts w:ascii="Times New Roman" w:hAnsi="Times New Roman" w:cs="Times New Roman"/>
          <w:sz w:val="24"/>
          <w:szCs w:val="24"/>
          <w:lang w:val="en-US"/>
        </w:rPr>
        <w:t>AOPs</w:t>
      </w:r>
      <w:r w:rsidR="00E4303A" w:rsidRPr="00D20F2F">
        <w:rPr>
          <w:rFonts w:ascii="Times New Roman" w:hAnsi="Times New Roman" w:cs="Times New Roman"/>
          <w:sz w:val="24"/>
          <w:szCs w:val="24"/>
          <w:lang w:val="el-GR"/>
        </w:rPr>
        <w:t xml:space="preserve">)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>εφαρμόζονται για την αφαίρεση ρύπων που περιέχουν οργανικές ενώσεις που δεν είναι βιοδιασπώμενες.</w:t>
      </w:r>
      <w:r w:rsidR="00E4303A" w:rsidRPr="00AD05D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>Συνήθεις</w:t>
      </w:r>
      <w:r w:rsidR="00E4303A" w:rsidRPr="001A0D3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προχωρημένες </w:t>
      </w:r>
      <w:r w:rsidR="00E4303A" w:rsidRPr="001A0D31">
        <w:rPr>
          <w:rFonts w:ascii="Times New Roman" w:hAnsi="Times New Roman" w:cs="Times New Roman"/>
          <w:sz w:val="24"/>
          <w:szCs w:val="24"/>
          <w:lang w:val="el-GR"/>
        </w:rPr>
        <w:t>μέθοδοι οξείδωση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E4303A" w:rsidRPr="001A0D3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>είναι το</w:t>
      </w:r>
      <w:r w:rsidR="00E4303A" w:rsidRPr="001A0D31">
        <w:rPr>
          <w:rFonts w:ascii="Times New Roman" w:hAnsi="Times New Roman" w:cs="Times New Roman"/>
          <w:sz w:val="24"/>
          <w:szCs w:val="24"/>
          <w:lang w:val="el-GR"/>
        </w:rPr>
        <w:t xml:space="preserve"> όζον, η οξείδωση με βάση το σίδηρο 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>(</w:t>
      </w:r>
      <w:r w:rsidR="00E4303A" w:rsidRPr="001A0D31">
        <w:rPr>
          <w:rFonts w:ascii="Times New Roman" w:hAnsi="Times New Roman" w:cs="Times New Roman"/>
          <w:sz w:val="24"/>
          <w:szCs w:val="24"/>
        </w:rPr>
        <w:t>Fenton</w:t>
      </w:r>
      <w:r w:rsidR="00D968E0" w:rsidRPr="003B00DA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 xml:space="preserve">και οι </w:t>
      </w:r>
      <w:r w:rsidR="001724AB">
        <w:rPr>
          <w:rFonts w:ascii="Times New Roman" w:hAnsi="Times New Roman" w:cs="Times New Roman"/>
          <w:sz w:val="24"/>
          <w:szCs w:val="24"/>
          <w:lang w:val="el-GR"/>
        </w:rPr>
        <w:t>υπέρηχοι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E4303A" w:rsidRPr="001A0D3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Οι </w:t>
      </w:r>
      <w:r w:rsidR="00E4303A">
        <w:rPr>
          <w:rFonts w:ascii="Times New Roman" w:hAnsi="Times New Roman" w:cs="Times New Roman"/>
          <w:sz w:val="24"/>
          <w:szCs w:val="24"/>
          <w:lang w:val="en-US"/>
        </w:rPr>
        <w:t>AOPs</w:t>
      </w:r>
      <w:r w:rsidR="00E4303A" w:rsidRPr="0018275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>ορίζονται ως οι διαδικασίες με τις οποίες παράγονται ρίζες υδροξυλίου (∙ΟΗ)</w:t>
      </w:r>
      <w:r w:rsidR="00E4303A" w:rsidRPr="001A0D3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σε επαρκείς ποσότητες για να οξειδώσουν ένα ευρύ φάσμα οργανικών χημικών στα λύματα. Οι ρίζες υδροξυλίου είναι ισχυροί οξειδωτικοί παράγοντες με </w:t>
      </w:r>
      <w:r w:rsidR="00E4303A" w:rsidRPr="0069495C">
        <w:rPr>
          <w:rFonts w:ascii="Times New Roman" w:hAnsi="Times New Roman" w:cs="Times New Roman"/>
          <w:sz w:val="24"/>
          <w:szCs w:val="24"/>
          <w:lang w:val="el-GR"/>
        </w:rPr>
        <w:t>υψηλό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 δυναμικό οξείδωσης </w:t>
      </w:r>
      <w:r w:rsidR="00E4303A" w:rsidRPr="0069495C">
        <w:rPr>
          <w:rFonts w:ascii="Times New Roman" w:hAnsi="Times New Roman" w:cs="Times New Roman"/>
          <w:sz w:val="24"/>
          <w:szCs w:val="24"/>
          <w:lang w:val="el-GR"/>
        </w:rPr>
        <w:t>(Ε</w:t>
      </w:r>
      <w:r w:rsidR="00E4303A" w:rsidRPr="0069495C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0</w:t>
      </w:r>
      <w:r w:rsidR="00E4303A" w:rsidRPr="0069495C">
        <w:rPr>
          <w:rFonts w:ascii="Times New Roman" w:hAnsi="Times New Roman" w:cs="Times New Roman"/>
          <w:sz w:val="24"/>
          <w:szCs w:val="24"/>
          <w:lang w:val="el-GR"/>
        </w:rPr>
        <w:t xml:space="preserve">= +2.80 </w:t>
      </w:r>
      <w:r w:rsidR="00E4303A" w:rsidRPr="0069495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>),</w:t>
      </w:r>
      <w:r w:rsidR="00E4303A" w:rsidRPr="00511E2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>το οποίο είναι σημαντικά μεγαλύτερο από αυτό άλλων οξειδωτικών όπως το υπεροξείδιο υδρογόνου, τα υπερμαγγανικά ιόντα κ.ά.</w:t>
      </w:r>
      <w:r w:rsidR="00E4303A" w:rsidRPr="00A5431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>Στην</w:t>
      </w:r>
      <w:r w:rsidR="001724AB">
        <w:rPr>
          <w:rFonts w:ascii="Times New Roman" w:hAnsi="Times New Roman" w:cs="Times New Roman"/>
          <w:sz w:val="24"/>
          <w:szCs w:val="24"/>
          <w:lang w:val="el-GR"/>
        </w:rPr>
        <w:t xml:space="preserve"> οξείδωση με υπερή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>χο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>υς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 xml:space="preserve">οι 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ρίζες υδροξυλίου παράγονται 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>λόγω</w:t>
      </w:r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 της </w:t>
      </w:r>
      <w:proofErr w:type="spellStart"/>
      <w:r w:rsidR="00E4303A">
        <w:rPr>
          <w:rFonts w:ascii="Times New Roman" w:hAnsi="Times New Roman" w:cs="Times New Roman"/>
          <w:sz w:val="24"/>
          <w:szCs w:val="24"/>
          <w:lang w:val="el-GR"/>
        </w:rPr>
        <w:t>σπηλαίωσης</w:t>
      </w:r>
      <w:proofErr w:type="spellEnd"/>
      <w:r w:rsidR="00E4303A">
        <w:rPr>
          <w:rFonts w:ascii="Times New Roman" w:hAnsi="Times New Roman" w:cs="Times New Roman"/>
          <w:sz w:val="24"/>
          <w:szCs w:val="24"/>
          <w:lang w:val="el-GR"/>
        </w:rPr>
        <w:t xml:space="preserve"> που συμβαίνει </w:t>
      </w:r>
      <w:r w:rsidR="00D968E0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="00D968E0">
        <w:rPr>
          <w:rFonts w:ascii="Times New Roman" w:hAnsi="Times New Roman" w:cs="Times New Roman"/>
          <w:sz w:val="24"/>
          <w:szCs w:val="24"/>
          <w:lang w:val="en-US"/>
        </w:rPr>
        <w:t>Cai</w:t>
      </w:r>
      <w:proofErr w:type="spellEnd"/>
      <w:r w:rsidR="00D968E0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68E0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D968E0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68E0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D968E0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., 2015; </w:t>
      </w:r>
      <w:r w:rsidR="00D968E0">
        <w:rPr>
          <w:rFonts w:ascii="Times New Roman" w:hAnsi="Times New Roman" w:cs="Times New Roman"/>
          <w:sz w:val="24"/>
          <w:szCs w:val="24"/>
          <w:lang w:val="en-US"/>
        </w:rPr>
        <w:t>Wu</w:t>
      </w:r>
      <w:r w:rsidR="00D968E0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68E0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D968E0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68E0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D968E0" w:rsidRPr="00210439">
        <w:rPr>
          <w:rFonts w:ascii="Times New Roman" w:hAnsi="Times New Roman" w:cs="Times New Roman"/>
          <w:sz w:val="24"/>
          <w:szCs w:val="24"/>
          <w:lang w:val="el-GR"/>
        </w:rPr>
        <w:t>., 1999;</w:t>
      </w:r>
    </w:p>
    <w:p w:rsidR="00291427" w:rsidRDefault="00291427" w:rsidP="00291427">
      <w:pPr>
        <w:pStyle w:val="a3"/>
        <w:ind w:firstLine="72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060A57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inline distT="0" distB="0" distL="0" distR="0">
            <wp:extent cx="2820670" cy="1061085"/>
            <wp:effectExtent l="19050" t="0" r="0" b="0"/>
            <wp:docPr id="1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427" w:rsidRPr="00182751" w:rsidRDefault="00182751" w:rsidP="00291427">
      <w:pPr>
        <w:pStyle w:val="a3"/>
        <w:ind w:firstLine="720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Σχήμα</w:t>
      </w:r>
      <w:r w:rsidR="00291427" w:rsidRPr="00182751">
        <w:rPr>
          <w:rFonts w:ascii="Times New Roman" w:hAnsi="Times New Roman" w:cs="Times New Roman"/>
          <w:b/>
          <w:sz w:val="24"/>
          <w:szCs w:val="24"/>
          <w:lang w:val="el-GR"/>
        </w:rPr>
        <w:t xml:space="preserve"> 1:</w:t>
      </w:r>
      <w:r w:rsidR="00291427" w:rsidRPr="0018275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>Δομή</w:t>
      </w:r>
      <w:r w:rsidR="00291427" w:rsidRPr="0018275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="00291427" w:rsidRPr="0018275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μπλε του μεθυλενίου (</w:t>
      </w:r>
      <w:r w:rsidR="00291427">
        <w:rPr>
          <w:rFonts w:ascii="Times New Roman" w:hAnsi="Times New Roman" w:cs="Times New Roman"/>
          <w:sz w:val="24"/>
          <w:szCs w:val="24"/>
          <w:lang w:val="en-US"/>
        </w:rPr>
        <w:t>Yang</w:t>
      </w:r>
      <w:r w:rsidR="00291427" w:rsidRPr="0018275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91427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91427" w:rsidRPr="0018275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9142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91427" w:rsidRPr="00182751">
        <w:rPr>
          <w:rFonts w:ascii="Times New Roman" w:hAnsi="Times New Roman" w:cs="Times New Roman"/>
          <w:sz w:val="24"/>
          <w:szCs w:val="24"/>
          <w:lang w:val="el-GR"/>
        </w:rPr>
        <w:t>., 2014)</w:t>
      </w:r>
    </w:p>
    <w:p w:rsidR="00291427" w:rsidRPr="00182751" w:rsidRDefault="00291427" w:rsidP="00291427">
      <w:pPr>
        <w:pStyle w:val="a3"/>
        <w:ind w:firstLine="720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291427" w:rsidRPr="00210439" w:rsidRDefault="00210439" w:rsidP="00E4303A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Chakma</w:t>
      </w:r>
      <w:proofErr w:type="spellEnd"/>
      <w:r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210439">
        <w:rPr>
          <w:rFonts w:ascii="Times New Roman" w:hAnsi="Times New Roman" w:cs="Times New Roman"/>
          <w:sz w:val="24"/>
          <w:szCs w:val="24"/>
          <w:lang w:val="el-GR"/>
        </w:rPr>
        <w:t>., 2015).</w:t>
      </w:r>
      <w:proofErr w:type="gramEnd"/>
      <w:r w:rsidR="0029142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>Η σπηλαίωση είναι ο σχηματισμός, η ανάπτυξη και η απότομη κατάρρευση φυσαλίδω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>ν αέρα μέ</w:t>
      </w:r>
      <w:r w:rsidR="00B94913">
        <w:rPr>
          <w:rFonts w:ascii="Times New Roman" w:hAnsi="Times New Roman" w:cs="Times New Roman"/>
          <w:sz w:val="24"/>
          <w:szCs w:val="24"/>
          <w:lang w:val="el-GR"/>
        </w:rPr>
        <w:t>σα στον όγκο του υγρού σε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 xml:space="preserve"> κλάσματα του δευτερολέπτου. Η</w:t>
      </w:r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 xml:space="preserve"> διάσπασ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 xml:space="preserve">η της χρωστικής 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>με υπερήχους</w:t>
      </w:r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 xml:space="preserve"> λαμβάνει χώρα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 xml:space="preserve"> σε τρεις διαφορετικές περιοχές</w:t>
      </w:r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>(α)</w:t>
      </w:r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 xml:space="preserve"> μέσα στις φυσαλίδες αέρα που καταρρέουν, 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>(β)</w:t>
      </w:r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 xml:space="preserve"> στη </w:t>
      </w:r>
      <w:proofErr w:type="spellStart"/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>διεπιφάνεια</w:t>
      </w:r>
      <w:proofErr w:type="spellEnd"/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 xml:space="preserve">ανάμεσα </w:t>
      </w:r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 xml:space="preserve">τις φυσαλίδες και </w:t>
      </w:r>
      <w:r w:rsidR="00291427">
        <w:rPr>
          <w:rFonts w:ascii="Times New Roman" w:hAnsi="Times New Roman" w:cs="Times New Roman"/>
          <w:sz w:val="24"/>
          <w:szCs w:val="24"/>
          <w:lang w:val="el-GR"/>
        </w:rPr>
        <w:t xml:space="preserve">το υγρό και </w:t>
      </w:r>
      <w:r w:rsidR="00D968E0">
        <w:rPr>
          <w:rFonts w:ascii="Times New Roman" w:hAnsi="Times New Roman" w:cs="Times New Roman"/>
          <w:sz w:val="24"/>
          <w:szCs w:val="24"/>
          <w:lang w:val="el-GR"/>
        </w:rPr>
        <w:t>(γ)</w:t>
      </w:r>
      <w:r w:rsidR="00291427" w:rsidRPr="006A381F">
        <w:rPr>
          <w:rFonts w:ascii="Times New Roman" w:hAnsi="Times New Roman" w:cs="Times New Roman"/>
          <w:sz w:val="24"/>
          <w:szCs w:val="24"/>
          <w:lang w:val="el-GR"/>
        </w:rPr>
        <w:t xml:space="preserve"> στο κύριο σώμα του υγρού</w:t>
      </w:r>
      <w:r w:rsidR="00B26067" w:rsidRPr="00B26067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="00EA7E2D" w:rsidRPr="00967E74">
        <w:rPr>
          <w:rFonts w:ascii="Times New Roman" w:hAnsi="Times New Roman" w:cs="Times New Roman"/>
          <w:sz w:val="24"/>
          <w:szCs w:val="24"/>
          <w:lang w:val="en-US"/>
        </w:rPr>
        <w:t>Suslick</w:t>
      </w:r>
      <w:proofErr w:type="spellEnd"/>
      <w:r w:rsidR="00EA7E2D">
        <w:rPr>
          <w:rFonts w:ascii="Times New Roman" w:hAnsi="Times New Roman" w:cs="Times New Roman"/>
          <w:sz w:val="24"/>
          <w:szCs w:val="24"/>
          <w:lang w:val="el-GR"/>
        </w:rPr>
        <w:t xml:space="preserve">, 1994; </w:t>
      </w:r>
      <w:proofErr w:type="spellStart"/>
      <w:r w:rsidR="00EA7E2D">
        <w:rPr>
          <w:rFonts w:ascii="Times New Roman" w:hAnsi="Times New Roman" w:cs="Times New Roman"/>
          <w:sz w:val="24"/>
          <w:szCs w:val="24"/>
          <w:lang w:val="el-GR"/>
        </w:rPr>
        <w:t>Manariotis</w:t>
      </w:r>
      <w:proofErr w:type="spellEnd"/>
      <w:r w:rsidR="00EA7E2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EA7E2D">
        <w:rPr>
          <w:rFonts w:ascii="Times New Roman" w:hAnsi="Times New Roman" w:cs="Times New Roman"/>
          <w:sz w:val="24"/>
          <w:szCs w:val="24"/>
          <w:lang w:val="el-GR"/>
        </w:rPr>
        <w:t>et</w:t>
      </w:r>
      <w:proofErr w:type="spellEnd"/>
      <w:r w:rsidR="00EA7E2D">
        <w:rPr>
          <w:rFonts w:ascii="Times New Roman" w:hAnsi="Times New Roman" w:cs="Times New Roman"/>
          <w:sz w:val="24"/>
          <w:szCs w:val="24"/>
          <w:lang w:val="el-GR"/>
        </w:rPr>
        <w:t xml:space="preserve"> al., 2011; </w:t>
      </w:r>
      <w:r w:rsidR="00B26067">
        <w:rPr>
          <w:rFonts w:ascii="Times New Roman" w:hAnsi="Times New Roman" w:cs="Times New Roman"/>
          <w:sz w:val="24"/>
          <w:szCs w:val="24"/>
          <w:lang w:val="en-US"/>
        </w:rPr>
        <w:t>Kobayashi</w:t>
      </w:r>
      <w:r w:rsidR="00B26067" w:rsidRPr="00B2606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26067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B26067" w:rsidRPr="00B2606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2606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B26067" w:rsidRPr="00B26067">
        <w:rPr>
          <w:rFonts w:ascii="Times New Roman" w:hAnsi="Times New Roman" w:cs="Times New Roman"/>
          <w:sz w:val="24"/>
          <w:szCs w:val="24"/>
          <w:lang w:val="el-GR"/>
        </w:rPr>
        <w:t xml:space="preserve">., 2014). </w:t>
      </w:r>
      <w:r w:rsidR="00291427" w:rsidRPr="001A0D31">
        <w:rPr>
          <w:rFonts w:ascii="Times New Roman" w:hAnsi="Times New Roman" w:cs="Times New Roman"/>
          <w:sz w:val="24"/>
          <w:szCs w:val="24"/>
          <w:lang w:val="el-GR"/>
        </w:rPr>
        <w:t>Η αντίδραση των ριζών υδροξυλίου με τους οργανικούς ρύπους μπορεί να παρασταθεί με την ακόλουθη σχέση</w:t>
      </w:r>
      <w:r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Yang</w:t>
      </w:r>
      <w:r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210439">
        <w:rPr>
          <w:rFonts w:ascii="Times New Roman" w:hAnsi="Times New Roman" w:cs="Times New Roman"/>
          <w:sz w:val="24"/>
          <w:szCs w:val="24"/>
          <w:lang w:val="el-GR"/>
        </w:rPr>
        <w:t>., 2014)</w:t>
      </w:r>
      <w:r w:rsidR="00291427" w:rsidRPr="001A0D31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210439" w:rsidRPr="00210439" w:rsidRDefault="00210439" w:rsidP="00182751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291427" w:rsidRPr="00F40A14" w:rsidRDefault="00291427" w:rsidP="00452309">
      <w:pPr>
        <w:pStyle w:val="a3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  <w:lang w:val="el-GR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ΟΗ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ρύπος→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l-GR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+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l-GR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O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ανόργανα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ιόντα</m:t>
        </m:r>
      </m:oMath>
      <w:r w:rsidRPr="001A0D31">
        <w:rPr>
          <w:rFonts w:ascii="Times New Roman" w:hAnsi="Times New Roman" w:cs="Times New Roman"/>
          <w:sz w:val="24"/>
          <w:szCs w:val="24"/>
          <w:lang w:val="el-G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  (1)</w:t>
      </w:r>
    </w:p>
    <w:p w:rsidR="00291427" w:rsidRDefault="00291427" w:rsidP="0029142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291427" w:rsidRDefault="00291427" w:rsidP="00AE059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Σύμφωνα με τη μελέτη των </w:t>
      </w:r>
      <w:r>
        <w:rPr>
          <w:rFonts w:ascii="Times New Roman" w:hAnsi="Times New Roman" w:cs="Times New Roman"/>
          <w:sz w:val="24"/>
          <w:szCs w:val="24"/>
          <w:lang w:val="en-US"/>
        </w:rPr>
        <w:t>Yang</w:t>
      </w:r>
      <w:r w:rsidRPr="002139E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2139E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3D2291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3D2291" w:rsidRPr="003D2291">
        <w:rPr>
          <w:rFonts w:ascii="Times New Roman" w:hAnsi="Times New Roman" w:cs="Times New Roman"/>
          <w:sz w:val="24"/>
          <w:szCs w:val="24"/>
          <w:lang w:val="el-GR"/>
        </w:rPr>
        <w:t xml:space="preserve"> (2014)</w:t>
      </w:r>
      <w:r w:rsidR="001724AB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3438A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όταν η συχνότητα του υπέρηχου ήταν χαμηλή, το φαινόμενο της σπηλαίωσης (δημιουργία και κατάρρευση φυσαλίδων) και η μεταφορά μάζας ενισχύθηκαν με την αύξηση της συχνότητας. Ωστόσο,</w:t>
      </w:r>
      <w:r w:rsidRPr="00AB6ED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η περαιτέρω αύξηση μείωνε την ακτίνα </w:t>
      </w:r>
      <w:r w:rsidR="0088196D">
        <w:rPr>
          <w:rFonts w:ascii="Times New Roman" w:hAnsi="Times New Roman" w:cs="Times New Roman"/>
          <w:sz w:val="24"/>
          <w:szCs w:val="24"/>
          <w:lang w:val="el-GR"/>
        </w:rPr>
        <w:t>δράσης</w:t>
      </w:r>
      <w:r w:rsidRPr="00AB6ED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των φυσαλίδων και αποδυνάμωνε την ένταση της σπηλαίωσης,</w:t>
      </w:r>
      <w:r w:rsidRPr="00AB6ED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οδηγώντας σε εξασθένηση του ρυθμού αφαίρεσης </w:t>
      </w:r>
      <w:r w:rsidR="003D2291">
        <w:rPr>
          <w:rFonts w:ascii="Times New Roman" w:hAnsi="Times New Roman" w:cs="Times New Roman"/>
          <w:sz w:val="24"/>
          <w:szCs w:val="24"/>
          <w:lang w:val="el-GR"/>
        </w:rPr>
        <w:t>του οργανικού άνθρακα</w:t>
      </w:r>
      <w:r>
        <w:rPr>
          <w:rFonts w:ascii="Times New Roman" w:hAnsi="Times New Roman" w:cs="Times New Roman"/>
          <w:sz w:val="24"/>
          <w:szCs w:val="24"/>
          <w:lang w:val="el-GR"/>
        </w:rPr>
        <w:t>. Σε μεγάλες συχνότητες, οι κύκλοι σχηματισμού και κατάρρευσης φυσαλίδων είναι πολύ σύντομοι, δηλαδή ο χρόνος είναι πολύ μικρός</w:t>
      </w:r>
      <w:r w:rsidRPr="003438A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για να μπορέσει μία φυσαλίδα να αναπτυχθεί μέχρι ένα επαρκές μέγεθος, ώστε να διασπάσει αποτελεσματικά το διάλυμα.</w:t>
      </w:r>
    </w:p>
    <w:p w:rsidR="00291427" w:rsidRDefault="00291427" w:rsidP="00E22605">
      <w:pPr>
        <w:pStyle w:val="a3"/>
        <w:spacing w:after="120"/>
        <w:ind w:firstLine="425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A1D74">
        <w:rPr>
          <w:rFonts w:ascii="Times New Roman" w:hAnsi="Times New Roman" w:cs="Times New Roman"/>
          <w:sz w:val="24"/>
          <w:szCs w:val="24"/>
          <w:lang w:val="el-GR"/>
        </w:rPr>
        <w:t>Η οξείδωση με βάση το σίδηρο</w:t>
      </w:r>
      <w:r w:rsidR="0088196D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 xml:space="preserve"> ή </w:t>
      </w:r>
      <w:r w:rsidR="00210439">
        <w:rPr>
          <w:rFonts w:ascii="Times New Roman" w:hAnsi="Times New Roman" w:cs="Times New Roman"/>
          <w:sz w:val="24"/>
          <w:szCs w:val="24"/>
          <w:lang w:val="el-GR"/>
        </w:rPr>
        <w:t xml:space="preserve">διεργασία </w:t>
      </w:r>
      <w:r w:rsidRPr="00EA1D74">
        <w:rPr>
          <w:rFonts w:ascii="Times New Roman" w:hAnsi="Times New Roman" w:cs="Times New Roman"/>
          <w:sz w:val="24"/>
          <w:szCs w:val="24"/>
        </w:rPr>
        <w:t>Fenton</w:t>
      </w:r>
      <w:r w:rsidR="0088196D" w:rsidRPr="003B00DA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 xml:space="preserve"> είναι μία προηγμένη μέθοδο</w:t>
      </w:r>
      <w:r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3D2291">
        <w:rPr>
          <w:rFonts w:ascii="Times New Roman" w:hAnsi="Times New Roman" w:cs="Times New Roman"/>
          <w:sz w:val="24"/>
          <w:szCs w:val="24"/>
          <w:lang w:val="el-GR"/>
        </w:rPr>
        <w:t xml:space="preserve"> οξείδωσης 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>που εφαρμόζεται για τη διάσπαση του μπλε του μεθυλενίου ή άλλων χρω</w:t>
      </w:r>
      <w:r>
        <w:rPr>
          <w:rFonts w:ascii="Times New Roman" w:hAnsi="Times New Roman" w:cs="Times New Roman"/>
          <w:sz w:val="24"/>
          <w:szCs w:val="24"/>
          <w:lang w:val="el-GR"/>
        </w:rPr>
        <w:t>στικών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2A17CB">
        <w:rPr>
          <w:rFonts w:ascii="Times New Roman" w:eastAsiaTheme="minorEastAsia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l-GR"/>
        </w:rPr>
        <w:t>Η μέθοδος αυτή είναι αποτελεσματική καθώς παράγονται ρίζες υδροξυλίου σε μεγάλη ποσότητα. Χρησιμοποι</w:t>
      </w:r>
      <w:r w:rsidR="001724AB">
        <w:rPr>
          <w:rFonts w:ascii="Times New Roman" w:eastAsiaTheme="minorEastAsia" w:hAnsi="Times New Roman" w:cs="Times New Roman"/>
          <w:sz w:val="24"/>
          <w:szCs w:val="24"/>
          <w:lang w:val="el-GR"/>
        </w:rPr>
        <w:t>είται συχνά συνδυαστικά με υπερή</w:t>
      </w:r>
      <w:r>
        <w:rPr>
          <w:rFonts w:ascii="Times New Roman" w:eastAsiaTheme="minorEastAsia" w:hAnsi="Times New Roman" w:cs="Times New Roman"/>
          <w:sz w:val="24"/>
          <w:szCs w:val="24"/>
          <w:lang w:val="el-GR"/>
        </w:rPr>
        <w:t xml:space="preserve">χους, όπως και στη συγκεκριμένη εργασία. 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 xml:space="preserve">Στη </w:t>
      </w:r>
      <w:r w:rsidR="003D2291">
        <w:rPr>
          <w:rFonts w:ascii="Times New Roman" w:hAnsi="Times New Roman" w:cs="Times New Roman"/>
          <w:sz w:val="24"/>
          <w:szCs w:val="24"/>
          <w:lang w:val="el-GR"/>
        </w:rPr>
        <w:t xml:space="preserve">διεργασία </w:t>
      </w:r>
      <w:r w:rsidRPr="00EA1D74">
        <w:rPr>
          <w:rFonts w:ascii="Times New Roman" w:hAnsi="Times New Roman" w:cs="Times New Roman"/>
          <w:sz w:val="24"/>
          <w:szCs w:val="24"/>
        </w:rPr>
        <w:t>Fenton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 xml:space="preserve"> λαμβάνει χώρα η αντίδραση</w:t>
      </w:r>
      <w:r w:rsidR="00210439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="00210439">
        <w:rPr>
          <w:rFonts w:ascii="Times New Roman" w:hAnsi="Times New Roman" w:cs="Times New Roman"/>
          <w:sz w:val="24"/>
          <w:szCs w:val="24"/>
          <w:lang w:val="en-US"/>
        </w:rPr>
        <w:t>Chakma</w:t>
      </w:r>
      <w:proofErr w:type="spellEnd"/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104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10439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., 2015; </w:t>
      </w:r>
      <w:proofErr w:type="spellStart"/>
      <w:r w:rsidR="00210439">
        <w:rPr>
          <w:rFonts w:ascii="Times New Roman" w:hAnsi="Times New Roman" w:cs="Times New Roman"/>
          <w:sz w:val="24"/>
          <w:szCs w:val="24"/>
          <w:lang w:val="en-US"/>
        </w:rPr>
        <w:t>Siddique</w:t>
      </w:r>
      <w:proofErr w:type="spellEnd"/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104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10439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>., 2014)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291427" w:rsidRDefault="00FA7974" w:rsidP="00452309">
      <w:pPr>
        <w:pStyle w:val="a3"/>
        <w:ind w:firstLine="426"/>
        <w:jc w:val="center"/>
        <w:rPr>
          <w:rFonts w:ascii="Times New Roman" w:eastAsiaTheme="minorEastAsia" w:hAnsi="Times New Roman" w:cs="Times New Roman"/>
          <w:sz w:val="24"/>
          <w:szCs w:val="24"/>
          <w:lang w:val="el-GR"/>
        </w:rPr>
      </w:pP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l-GR"/>
              </w:rPr>
              <m:t>2+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+</m:t>
        </m:r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l-GR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l-GR"/>
              </w:rPr>
              <m:t>2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→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l-GR"/>
              </w:rPr>
              <m:t>3+</m:t>
            </m:r>
          </m:sup>
        </m:sSup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 xml:space="preserve">+ 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OH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el-GR"/>
          </w:rPr>
          <m:t>+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O</m:t>
        </m:r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H</m:t>
            </m:r>
          </m:e>
          <m:sup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el-GR"/>
              </w:rPr>
              <m:t>-</m:t>
            </m:r>
          </m:sup>
        </m:sSup>
      </m:oMath>
      <w:r w:rsidR="00A56D0A">
        <w:rPr>
          <w:rFonts w:ascii="Times New Roman" w:eastAsiaTheme="minorEastAsia" w:hAnsi="Times New Roman" w:cs="Times New Roman"/>
          <w:sz w:val="24"/>
          <w:szCs w:val="24"/>
          <w:lang w:val="el-GR"/>
        </w:rPr>
        <w:t xml:space="preserve">      </w:t>
      </w:r>
      <w:r w:rsidR="00291427">
        <w:rPr>
          <w:rFonts w:ascii="Times New Roman" w:eastAsiaTheme="minorEastAsia" w:hAnsi="Times New Roman" w:cs="Times New Roman"/>
          <w:sz w:val="24"/>
          <w:szCs w:val="24"/>
          <w:lang w:val="el-GR"/>
        </w:rPr>
        <w:t xml:space="preserve"> (2)</w:t>
      </w:r>
    </w:p>
    <w:p w:rsidR="000E5CC9" w:rsidRDefault="000E5CC9" w:rsidP="00AE059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291427" w:rsidRDefault="00291427" w:rsidP="00E22605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Αξίζει να σημειωθεί ότι το </w:t>
      </w:r>
      <w:r w:rsidR="00B9491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94913" w:rsidRPr="00B94913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2</w:t>
      </w:r>
      <w:r w:rsidR="00B949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94913" w:rsidRPr="00B94913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2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με το οποίο αντιδρούν τα ιόντα </w:t>
      </w:r>
      <w:r w:rsidR="00B94913" w:rsidRPr="00B94913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B94913" w:rsidRPr="00B94913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2+</w:t>
      </w:r>
      <w:r w:rsidR="00B94913" w:rsidRPr="00B9491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94913">
        <w:rPr>
          <w:rFonts w:ascii="Times New Roman" w:hAnsi="Times New Roman" w:cs="Times New Roman"/>
          <w:sz w:val="24"/>
          <w:szCs w:val="24"/>
          <w:lang w:val="el-GR"/>
        </w:rPr>
        <w:t>σχηματίζεται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</w:t>
      </w:r>
      <w:r w:rsidR="00B94913">
        <w:rPr>
          <w:rFonts w:ascii="Times New Roman" w:hAnsi="Times New Roman" w:cs="Times New Roman"/>
          <w:sz w:val="24"/>
          <w:szCs w:val="24"/>
          <w:lang w:val="el-GR"/>
        </w:rPr>
        <w:t xml:space="preserve">ε την επανένωση ριζών </w:t>
      </w:r>
      <w:proofErr w:type="spellStart"/>
      <w:r w:rsidR="00B94913">
        <w:rPr>
          <w:rFonts w:ascii="Times New Roman" w:hAnsi="Times New Roman" w:cs="Times New Roman"/>
          <w:sz w:val="24"/>
          <w:szCs w:val="24"/>
          <w:lang w:val="el-GR"/>
        </w:rPr>
        <w:t>∙ΟΗ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ή ριζών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∙ΟΟΗ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που έχουν προκύψει με την πυρόλυση των υδρατμών απ</w:t>
      </w:r>
      <w:r w:rsidR="00210439">
        <w:rPr>
          <w:rFonts w:ascii="Times New Roman" w:hAnsi="Times New Roman" w:cs="Times New Roman"/>
          <w:sz w:val="24"/>
          <w:szCs w:val="24"/>
          <w:lang w:val="el-GR"/>
        </w:rPr>
        <w:t>ό τον υπέρηχο μέσα στο διάλυμα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="00210439">
        <w:rPr>
          <w:rFonts w:ascii="Times New Roman" w:hAnsi="Times New Roman" w:cs="Times New Roman"/>
          <w:sz w:val="24"/>
          <w:szCs w:val="24"/>
          <w:lang w:val="en-US"/>
        </w:rPr>
        <w:t>Lan</w:t>
      </w:r>
      <w:proofErr w:type="spellEnd"/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10439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10439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., 2013; </w:t>
      </w:r>
      <w:proofErr w:type="spellStart"/>
      <w:r w:rsidR="00210439">
        <w:rPr>
          <w:rFonts w:ascii="Times New Roman" w:hAnsi="Times New Roman" w:cs="Times New Roman"/>
          <w:sz w:val="24"/>
          <w:szCs w:val="24"/>
          <w:lang w:val="en-US"/>
        </w:rPr>
        <w:t>Ghodbane</w:t>
      </w:r>
      <w:proofErr w:type="spellEnd"/>
      <w:r w:rsidR="00210439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104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10439" w:rsidRPr="008E280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210439">
        <w:rPr>
          <w:rFonts w:ascii="Times New Roman" w:hAnsi="Times New Roman" w:cs="Times New Roman"/>
          <w:sz w:val="24"/>
          <w:szCs w:val="24"/>
          <w:lang w:val="en-US"/>
        </w:rPr>
        <w:t>Hamdaoui</w:t>
      </w:r>
      <w:proofErr w:type="spellEnd"/>
      <w:r w:rsidR="00210439" w:rsidRPr="008E2806">
        <w:rPr>
          <w:rFonts w:ascii="Times New Roman" w:hAnsi="Times New Roman" w:cs="Times New Roman"/>
          <w:sz w:val="24"/>
          <w:szCs w:val="24"/>
          <w:lang w:val="el-GR"/>
        </w:rPr>
        <w:t>, 2009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>).</w:t>
      </w:r>
      <w:r w:rsidR="000E5C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Επίσης, ο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 xml:space="preserve"> ρυθμός της </w:t>
      </w:r>
      <w:r w:rsidRPr="00EA1D74">
        <w:rPr>
          <w:rFonts w:ascii="Times New Roman" w:hAnsi="Times New Roman" w:cs="Times New Roman"/>
          <w:sz w:val="24"/>
          <w:szCs w:val="24"/>
        </w:rPr>
        <w:t>Fenton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A1D74">
        <w:rPr>
          <w:rFonts w:ascii="Times New Roman" w:hAnsi="Times New Roman" w:cs="Times New Roman"/>
          <w:sz w:val="24"/>
          <w:szCs w:val="24"/>
        </w:rPr>
        <w:t>process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 xml:space="preserve"> μειώνεται όσ</w:t>
      </w:r>
      <w:r>
        <w:rPr>
          <w:rFonts w:ascii="Times New Roman" w:hAnsi="Times New Roman" w:cs="Times New Roman"/>
          <w:sz w:val="24"/>
          <w:szCs w:val="24"/>
          <w:lang w:val="el-GR"/>
        </w:rPr>
        <w:t>ο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 xml:space="preserve"> λιγοστεύουν τα ιόντα </w:t>
      </w:r>
      <w:r w:rsidRPr="00EA1D74">
        <w:rPr>
          <w:rFonts w:ascii="Times New Roman" w:hAnsi="Times New Roman" w:cs="Times New Roman"/>
          <w:sz w:val="24"/>
          <w:szCs w:val="24"/>
        </w:rPr>
        <w:t>Fe</w:t>
      </w:r>
      <w:r w:rsidRPr="00EA1D74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2+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 xml:space="preserve">διότι τα ιόντα </w:t>
      </w:r>
      <w:r w:rsidRPr="00EA1D74">
        <w:rPr>
          <w:rFonts w:ascii="Times New Roman" w:hAnsi="Times New Roman" w:cs="Times New Roman"/>
          <w:sz w:val="24"/>
          <w:szCs w:val="24"/>
        </w:rPr>
        <w:t>Fe</w:t>
      </w:r>
      <w:r w:rsidRPr="00EA1D74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3+</w:t>
      </w:r>
      <w:r w:rsidRPr="00EA1D74">
        <w:rPr>
          <w:rFonts w:ascii="Times New Roman" w:hAnsi="Times New Roman" w:cs="Times New Roman"/>
          <w:sz w:val="24"/>
          <w:szCs w:val="24"/>
          <w:lang w:val="el-GR"/>
        </w:rPr>
        <w:t xml:space="preserve"> μετατρέπονται αργά πάλι σε </w:t>
      </w:r>
      <w:r w:rsidRPr="00EA1D74">
        <w:rPr>
          <w:rFonts w:ascii="Times New Roman" w:hAnsi="Times New Roman" w:cs="Times New Roman"/>
          <w:sz w:val="24"/>
          <w:szCs w:val="24"/>
        </w:rPr>
        <w:t>Fe</w:t>
      </w:r>
      <w:r w:rsidRPr="00EA1D74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2+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="00210439">
        <w:rPr>
          <w:rFonts w:ascii="Times New Roman" w:hAnsi="Times New Roman" w:cs="Times New Roman"/>
          <w:sz w:val="24"/>
          <w:szCs w:val="24"/>
          <w:lang w:val="en-US"/>
        </w:rPr>
        <w:t>Weng</w:t>
      </w:r>
      <w:proofErr w:type="spellEnd"/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1043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10439">
        <w:rPr>
          <w:rFonts w:ascii="Times New Roman" w:hAnsi="Times New Roman" w:cs="Times New Roman"/>
          <w:sz w:val="24"/>
          <w:szCs w:val="24"/>
          <w:lang w:val="en-US"/>
        </w:rPr>
        <w:t>Huang</w:t>
      </w:r>
      <w:r w:rsidR="00210439" w:rsidRPr="00210439">
        <w:rPr>
          <w:rFonts w:ascii="Times New Roman" w:hAnsi="Times New Roman" w:cs="Times New Roman"/>
          <w:sz w:val="24"/>
          <w:szCs w:val="24"/>
          <w:lang w:val="el-GR"/>
        </w:rPr>
        <w:t>, 2015).</w:t>
      </w:r>
      <w:r w:rsidR="000E5CC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Σε μία επεξεργασία χρωστικής με τη μέθοδο της οξείδωσης με σίδηρο, πρέπει να προστίθενται κατάλληλη ποσότητα ιόντων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67451A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2+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γιατί πάνω από μία ορισμένη τιμή, τα  επιπλέον ιόντα 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67451A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2+</w:t>
      </w:r>
      <w:r w:rsidRPr="0067451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αντιδρούν με τα ∙ΟΗ που χρειάζονται για τη διάσπαση της</w:t>
      </w:r>
      <w:r w:rsidRPr="00E63D9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χρωστικής. Έτσι ο ρυθμός διάσπασης του ρύπου μειώνεται</w:t>
      </w:r>
      <w:r w:rsidR="00EA2F1C" w:rsidRPr="00EA2F1C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 w:rsidR="00EA2F1C">
        <w:rPr>
          <w:rFonts w:ascii="Times New Roman" w:hAnsi="Times New Roman" w:cs="Times New Roman"/>
          <w:sz w:val="24"/>
          <w:szCs w:val="24"/>
          <w:lang w:val="en-US"/>
        </w:rPr>
        <w:t>Siddique</w:t>
      </w:r>
      <w:proofErr w:type="spellEnd"/>
      <w:r w:rsidR="00EA2F1C" w:rsidRPr="00EA2F1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A2F1C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EA2F1C" w:rsidRPr="00EA2F1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A2F1C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EA2F1C" w:rsidRPr="00EA2F1C">
        <w:rPr>
          <w:rFonts w:ascii="Times New Roman" w:hAnsi="Times New Roman" w:cs="Times New Roman"/>
          <w:sz w:val="24"/>
          <w:szCs w:val="24"/>
          <w:lang w:val="el-GR"/>
        </w:rPr>
        <w:t>., 2014)</w:t>
      </w:r>
      <w:r w:rsidRPr="002A17CB"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291427" w:rsidRPr="002A17CB" w:rsidRDefault="00FA7974" w:rsidP="00452309">
      <w:pPr>
        <w:pStyle w:val="a3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l-G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l-GR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l-GR"/>
              </w:rPr>
              <m:t>+2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l-GR"/>
          </w:rPr>
          <m:t>+ ∙OH→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l-G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l-GR"/>
              </w:rPr>
              <m:t>Fe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l-GR"/>
              </w:rPr>
              <m:t>+3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l-GR"/>
          </w:rPr>
          <m:t>+O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l-G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l-GR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l-GR"/>
              </w:rPr>
              <m:t>-</m:t>
            </m:r>
          </m:sup>
        </m:sSup>
      </m:oMath>
      <w:r w:rsidR="00291427" w:rsidRPr="002A17CB">
        <w:rPr>
          <w:rFonts w:ascii="Times New Roman" w:eastAsiaTheme="minorEastAsia" w:hAnsi="Times New Roman" w:cs="Times New Roman"/>
          <w:sz w:val="24"/>
          <w:szCs w:val="24"/>
          <w:lang w:val="el-GR"/>
        </w:rPr>
        <w:t xml:space="preserve">    </w:t>
      </w:r>
      <w:r w:rsidR="00291427">
        <w:rPr>
          <w:rFonts w:ascii="Times New Roman" w:eastAsiaTheme="minorEastAsia" w:hAnsi="Times New Roman" w:cs="Times New Roman"/>
          <w:sz w:val="24"/>
          <w:szCs w:val="24"/>
          <w:lang w:val="el-GR"/>
        </w:rPr>
        <w:t xml:space="preserve">  </w:t>
      </w:r>
      <w:r w:rsidR="00291427" w:rsidRPr="002A17CB">
        <w:rPr>
          <w:rFonts w:ascii="Times New Roman" w:eastAsiaTheme="minorEastAsia" w:hAnsi="Times New Roman" w:cs="Times New Roman"/>
          <w:sz w:val="24"/>
          <w:szCs w:val="24"/>
          <w:lang w:val="el-GR"/>
        </w:rPr>
        <w:t>(</w:t>
      </w:r>
      <w:r w:rsidR="00291427">
        <w:rPr>
          <w:rFonts w:ascii="Times New Roman" w:eastAsiaTheme="minorEastAsia" w:hAnsi="Times New Roman" w:cs="Times New Roman"/>
          <w:sz w:val="24"/>
          <w:szCs w:val="24"/>
          <w:lang w:val="el-GR"/>
        </w:rPr>
        <w:t>3</w:t>
      </w:r>
      <w:r w:rsidR="00291427" w:rsidRPr="002A17CB">
        <w:rPr>
          <w:rFonts w:ascii="Times New Roman" w:eastAsiaTheme="minorEastAsia" w:hAnsi="Times New Roman" w:cs="Times New Roman"/>
          <w:sz w:val="24"/>
          <w:szCs w:val="24"/>
          <w:lang w:val="el-GR"/>
        </w:rPr>
        <w:t>)</w:t>
      </w:r>
    </w:p>
    <w:p w:rsidR="00291427" w:rsidRPr="002A17CB" w:rsidRDefault="00A56D0A" w:rsidP="00291427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Theme="minorEastAsia" w:hAnsi="Times New Roman" w:cs="Times New Roman"/>
          <w:sz w:val="24"/>
          <w:szCs w:val="24"/>
          <w:lang w:val="el-GR"/>
        </w:rPr>
        <w:t xml:space="preserve"> </w:t>
      </w:r>
    </w:p>
    <w:p w:rsidR="008F639C" w:rsidRPr="005D6FD9" w:rsidRDefault="008F639C" w:rsidP="00AE059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Σκοπός της παρούσας εργασίας είναι η μελέτη της χρήσης υπερήχων για την αφαίρεση της συνθετικής χρωσ</w:t>
      </w:r>
      <w:r w:rsidR="00527897">
        <w:rPr>
          <w:rFonts w:ascii="Times New Roman" w:hAnsi="Times New Roman" w:cs="Times New Roman"/>
          <w:sz w:val="24"/>
          <w:szCs w:val="24"/>
          <w:lang w:val="el-GR"/>
        </w:rPr>
        <w:t xml:space="preserve">τικής ουσίας μπλε του μεθυλενίου από </w:t>
      </w:r>
      <w:r>
        <w:rPr>
          <w:rFonts w:ascii="Times New Roman" w:hAnsi="Times New Roman" w:cs="Times New Roman"/>
          <w:sz w:val="24"/>
          <w:szCs w:val="24"/>
          <w:lang w:val="el-GR"/>
        </w:rPr>
        <w:t>υδατικά διαλύματα. Για καλύτερα αποτελέσματα αφαίρεσης της χρωστικής δοκιμάστηκε συμπληρωματικά η προσθήκη ιόντων σιδήρου</w:t>
      </w:r>
      <w:r w:rsidRPr="00E7545B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88196D">
        <w:rPr>
          <w:rFonts w:ascii="Times New Roman" w:hAnsi="Times New Roman" w:cs="Times New Roman"/>
          <w:sz w:val="24"/>
          <w:szCs w:val="24"/>
          <w:lang w:val="el-GR"/>
        </w:rPr>
        <w:t>Τα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πειράματα πραγματοποιήθηκαν στη συσκευή υπερήχων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Meinhardt</w:t>
      </w:r>
      <w:proofErr w:type="spellEnd"/>
      <w:r w:rsidRPr="005D6FD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για όγκο διαλύματος 500 </w:t>
      </w:r>
      <w:r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5D6FD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και συχνότητες κυμάτων 582, 862 και 1142 </w:t>
      </w:r>
      <w:r>
        <w:rPr>
          <w:rFonts w:ascii="Times New Roman" w:hAnsi="Times New Roman" w:cs="Times New Roman"/>
          <w:sz w:val="24"/>
          <w:szCs w:val="24"/>
          <w:lang w:val="en-US"/>
        </w:rPr>
        <w:t>kHz</w:t>
      </w:r>
      <w:r w:rsidRPr="005D6FD9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 w:rsidR="0088196D">
        <w:rPr>
          <w:rFonts w:ascii="Times New Roman" w:hAnsi="Times New Roman" w:cs="Times New Roman"/>
          <w:sz w:val="24"/>
          <w:szCs w:val="24"/>
          <w:lang w:val="el-GR"/>
        </w:rPr>
        <w:t>σε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συσκευή υπερήχων </w:t>
      </w:r>
      <w:r>
        <w:rPr>
          <w:rFonts w:ascii="Times New Roman" w:hAnsi="Times New Roman" w:cs="Times New Roman"/>
          <w:sz w:val="24"/>
          <w:szCs w:val="24"/>
          <w:lang w:val="en-US"/>
        </w:rPr>
        <w:t>HONDA</w:t>
      </w:r>
      <w:r w:rsidRPr="005D6FD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σε συχνότητες 1630 και 2412 </w:t>
      </w:r>
      <w:r>
        <w:rPr>
          <w:rFonts w:ascii="Times New Roman" w:hAnsi="Times New Roman" w:cs="Times New Roman"/>
          <w:sz w:val="24"/>
          <w:szCs w:val="24"/>
          <w:lang w:val="en-US"/>
        </w:rPr>
        <w:t>kHz</w:t>
      </w:r>
      <w:r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5D6FD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για όγκο</w:t>
      </w:r>
      <w:r w:rsidR="0088196D">
        <w:rPr>
          <w:rFonts w:ascii="Times New Roman" w:hAnsi="Times New Roman" w:cs="Times New Roman"/>
          <w:sz w:val="24"/>
          <w:szCs w:val="24"/>
          <w:lang w:val="el-GR"/>
        </w:rPr>
        <w:t xml:space="preserve"> διαλύματος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50, 100 και 200 </w:t>
      </w:r>
      <w:r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5D6FD9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Δοκιμάστηκαν τρεις </w:t>
      </w:r>
      <w:r w:rsidR="0088196D">
        <w:rPr>
          <w:rFonts w:ascii="Times New Roman" w:hAnsi="Times New Roman" w:cs="Times New Roman"/>
          <w:sz w:val="24"/>
          <w:szCs w:val="24"/>
          <w:lang w:val="el-GR"/>
        </w:rPr>
        <w:t xml:space="preserve">αρχικές </w:t>
      </w:r>
      <w:r>
        <w:rPr>
          <w:rFonts w:ascii="Times New Roman" w:hAnsi="Times New Roman" w:cs="Times New Roman"/>
          <w:sz w:val="24"/>
          <w:szCs w:val="24"/>
          <w:lang w:val="el-GR"/>
        </w:rPr>
        <w:t>συγκεντρώσεις ΜΒ</w:t>
      </w:r>
      <w:r w:rsidRPr="005D6FD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στα υδατικά διαλύματα των 5, 10 και 20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5D6FD9">
        <w:rPr>
          <w:rFonts w:ascii="Times New Roman" w:hAnsi="Times New Roman" w:cs="Times New Roman"/>
          <w:sz w:val="24"/>
          <w:szCs w:val="24"/>
          <w:lang w:val="el-GR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D6FD9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291427" w:rsidRDefault="00291427" w:rsidP="0029142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E22605" w:rsidRDefault="00E22605" w:rsidP="00CC6689">
      <w:pPr>
        <w:pStyle w:val="1"/>
        <w:jc w:val="both"/>
        <w:rPr>
          <w:rFonts w:ascii="Times New Roman" w:hAnsi="Times New Roman"/>
          <w:b/>
          <w:sz w:val="24"/>
          <w:szCs w:val="24"/>
        </w:rPr>
        <w:sectPr w:rsidR="00E22605" w:rsidSect="006504F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C6689" w:rsidRPr="005454BF" w:rsidRDefault="00CC6689" w:rsidP="00CC668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5454BF">
        <w:rPr>
          <w:rFonts w:ascii="Times New Roman" w:hAnsi="Times New Roman"/>
          <w:b/>
          <w:sz w:val="24"/>
          <w:szCs w:val="24"/>
        </w:rPr>
        <w:lastRenderedPageBreak/>
        <w:t>2.</w:t>
      </w:r>
      <w:r w:rsidR="005454BF" w:rsidRPr="005454BF">
        <w:rPr>
          <w:rFonts w:ascii="Times New Roman" w:hAnsi="Times New Roman"/>
          <w:b/>
          <w:sz w:val="24"/>
          <w:szCs w:val="24"/>
        </w:rPr>
        <w:t xml:space="preserve"> </w:t>
      </w:r>
      <w:r w:rsidRPr="005454BF">
        <w:rPr>
          <w:rFonts w:ascii="Times New Roman" w:hAnsi="Times New Roman"/>
          <w:b/>
          <w:sz w:val="24"/>
          <w:szCs w:val="24"/>
        </w:rPr>
        <w:t>ΠΕΙΡΑΜΑΤΙΚΟ ΜΕΡΟΣ</w:t>
      </w:r>
    </w:p>
    <w:p w:rsidR="00CC6689" w:rsidRDefault="00CC6689" w:rsidP="00CC668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CC6689" w:rsidRPr="00CC6689" w:rsidRDefault="00CC6689" w:rsidP="00CC6689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CC6689">
        <w:rPr>
          <w:rFonts w:ascii="Times New Roman" w:hAnsi="Times New Roman"/>
          <w:sz w:val="24"/>
          <w:szCs w:val="24"/>
        </w:rPr>
        <w:t>2.1 Διάταξη υπερήχων Meinhardt Ultraschalltechnik</w:t>
      </w:r>
    </w:p>
    <w:p w:rsidR="00CC6689" w:rsidRPr="00CC6689" w:rsidRDefault="00CC6689" w:rsidP="00CC6689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CC6689" w:rsidRPr="00CC6689" w:rsidRDefault="00CC6689" w:rsidP="00AE0594">
      <w:pPr>
        <w:pStyle w:val="1"/>
        <w:ind w:firstLine="426"/>
        <w:jc w:val="both"/>
        <w:rPr>
          <w:rFonts w:ascii="Times New Roman" w:hAnsi="Times New Roman"/>
          <w:sz w:val="24"/>
          <w:szCs w:val="24"/>
        </w:rPr>
      </w:pPr>
      <w:r w:rsidRPr="00CC6689">
        <w:rPr>
          <w:rFonts w:ascii="Times New Roman" w:hAnsi="Times New Roman"/>
          <w:sz w:val="24"/>
          <w:szCs w:val="24"/>
        </w:rPr>
        <w:t>Στο συγκεκριμένο πείραμα χρησιμοποιήθηκε ένα σύστημα υπερήχων (</w:t>
      </w:r>
      <w:proofErr w:type="spellStart"/>
      <w:r w:rsidRPr="00CC6689">
        <w:rPr>
          <w:rFonts w:ascii="Times New Roman" w:hAnsi="Times New Roman"/>
          <w:sz w:val="24"/>
          <w:szCs w:val="24"/>
          <w:lang w:val="en-US"/>
        </w:rPr>
        <w:t>Meinhardt</w:t>
      </w:r>
      <w:proofErr w:type="spellEnd"/>
      <w:r w:rsidRPr="00CC66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689">
        <w:rPr>
          <w:rFonts w:ascii="Times New Roman" w:hAnsi="Times New Roman"/>
          <w:sz w:val="24"/>
          <w:szCs w:val="24"/>
          <w:lang w:val="en-US"/>
        </w:rPr>
        <w:t>Ultraschalltechnik</w:t>
      </w:r>
      <w:proofErr w:type="spellEnd"/>
      <w:r w:rsidRPr="00CC6689">
        <w:rPr>
          <w:rFonts w:ascii="Times New Roman" w:hAnsi="Times New Roman"/>
          <w:sz w:val="24"/>
          <w:szCs w:val="24"/>
        </w:rPr>
        <w:t xml:space="preserve">, </w:t>
      </w:r>
      <w:r w:rsidRPr="00CC6689">
        <w:rPr>
          <w:rFonts w:ascii="Times New Roman" w:hAnsi="Times New Roman"/>
          <w:sz w:val="24"/>
          <w:szCs w:val="24"/>
          <w:lang w:val="en-US"/>
        </w:rPr>
        <w:t>Leipzig</w:t>
      </w:r>
      <w:r w:rsidRPr="00CC6689">
        <w:rPr>
          <w:rFonts w:ascii="Times New Roman" w:hAnsi="Times New Roman"/>
          <w:sz w:val="24"/>
          <w:szCs w:val="24"/>
        </w:rPr>
        <w:t xml:space="preserve">, </w:t>
      </w:r>
      <w:r w:rsidRPr="00CC6689">
        <w:rPr>
          <w:rFonts w:ascii="Times New Roman" w:hAnsi="Times New Roman"/>
          <w:sz w:val="24"/>
          <w:szCs w:val="24"/>
          <w:lang w:val="en-US"/>
        </w:rPr>
        <w:t>Germany</w:t>
      </w:r>
      <w:r w:rsidRPr="00CC6689">
        <w:rPr>
          <w:rFonts w:ascii="Times New Roman" w:hAnsi="Times New Roman"/>
          <w:sz w:val="24"/>
          <w:szCs w:val="24"/>
        </w:rPr>
        <w:t xml:space="preserve">) που αποτελείται από ένα αισθητήρα τιτανίου διαμέτρου 75 </w:t>
      </w:r>
      <w:r w:rsidRPr="00CC6689">
        <w:rPr>
          <w:rFonts w:ascii="Times New Roman" w:hAnsi="Times New Roman"/>
          <w:sz w:val="24"/>
          <w:szCs w:val="24"/>
          <w:lang w:val="en-US"/>
        </w:rPr>
        <w:t>mm</w:t>
      </w:r>
      <w:r w:rsidRPr="00CC6689">
        <w:rPr>
          <w:rFonts w:ascii="Times New Roman" w:hAnsi="Times New Roman"/>
          <w:sz w:val="24"/>
          <w:szCs w:val="24"/>
        </w:rPr>
        <w:t xml:space="preserve"> που επιλέχθηκε να λειτουργεί σε συχνότητες 582, 862 και 1142 </w:t>
      </w:r>
      <w:r w:rsidRPr="00CC6689">
        <w:rPr>
          <w:rFonts w:ascii="Times New Roman" w:hAnsi="Times New Roman"/>
          <w:sz w:val="24"/>
          <w:szCs w:val="24"/>
          <w:lang w:val="en-US"/>
        </w:rPr>
        <w:t>kHz</w:t>
      </w:r>
      <w:r w:rsidRPr="00CC6689">
        <w:rPr>
          <w:rFonts w:ascii="Times New Roman" w:hAnsi="Times New Roman"/>
          <w:sz w:val="24"/>
          <w:szCs w:val="24"/>
        </w:rPr>
        <w:t xml:space="preserve">, μία γεννήτρια συχνοτήτων και έναν ενισχυτή. Το σύστημα έχει δυνατότητα επιλογής της ισχύος και η μέγιστη ισχύς είναι 200 </w:t>
      </w:r>
      <w:r w:rsidRPr="00CC6689">
        <w:rPr>
          <w:rFonts w:ascii="Times New Roman" w:hAnsi="Times New Roman"/>
          <w:sz w:val="24"/>
          <w:szCs w:val="24"/>
          <w:lang w:val="en-US"/>
        </w:rPr>
        <w:t>W</w:t>
      </w:r>
      <w:r w:rsidRPr="00CC6689">
        <w:rPr>
          <w:rFonts w:ascii="Times New Roman" w:hAnsi="Times New Roman"/>
          <w:sz w:val="24"/>
          <w:szCs w:val="24"/>
        </w:rPr>
        <w:t>. Η ένταση της ισχύος που επιλέ</w:t>
      </w:r>
      <w:r w:rsidR="00E22605">
        <w:rPr>
          <w:rFonts w:ascii="Times New Roman" w:hAnsi="Times New Roman"/>
          <w:sz w:val="24"/>
          <w:szCs w:val="24"/>
        </w:rPr>
        <w:t>χθηκε ήταν</w:t>
      </w:r>
      <w:r w:rsidRPr="00CC6689">
        <w:rPr>
          <w:rFonts w:ascii="Times New Roman" w:hAnsi="Times New Roman"/>
          <w:sz w:val="24"/>
          <w:szCs w:val="24"/>
        </w:rPr>
        <w:t xml:space="preserve"> 133 και 167 </w:t>
      </w:r>
      <w:r w:rsidRPr="00CC6689">
        <w:rPr>
          <w:rFonts w:ascii="Times New Roman" w:hAnsi="Times New Roman"/>
          <w:sz w:val="24"/>
          <w:szCs w:val="24"/>
          <w:lang w:val="en-US"/>
        </w:rPr>
        <w:t>W</w:t>
      </w:r>
      <w:r w:rsidRPr="00CC6689">
        <w:rPr>
          <w:rFonts w:ascii="Times New Roman" w:hAnsi="Times New Roman"/>
          <w:sz w:val="24"/>
          <w:szCs w:val="24"/>
        </w:rPr>
        <w:t xml:space="preserve">. Ο αισθητήρας τιτανίου είναι τοποθετημένος στη βάση ενός κυλινδρικού γυάλινου αντιδραστήρα όγκου 2 </w:t>
      </w:r>
      <w:r w:rsidRPr="00CC6689">
        <w:rPr>
          <w:rFonts w:ascii="Times New Roman" w:hAnsi="Times New Roman"/>
          <w:sz w:val="24"/>
          <w:szCs w:val="24"/>
          <w:lang w:val="en-US"/>
        </w:rPr>
        <w:t>L</w:t>
      </w:r>
      <w:r w:rsidRPr="00CC6689">
        <w:rPr>
          <w:rFonts w:ascii="Times New Roman" w:hAnsi="Times New Roman"/>
          <w:sz w:val="24"/>
          <w:szCs w:val="24"/>
        </w:rPr>
        <w:t xml:space="preserve"> με διπλά τοιχώματα που επιτρέπουν την κυκλοφορία του νερού για ψύξη. Ο ρόλος του νερού ψύξης είναι πολύ σημαντικός καθώς εμποδίζει την αύξηση της θερμοκρασίας του δείγματος. Στον αντιδραστήρα τ</w:t>
      </w:r>
      <w:r w:rsidR="00C32892">
        <w:rPr>
          <w:rFonts w:ascii="Times New Roman" w:hAnsi="Times New Roman"/>
          <w:sz w:val="24"/>
          <w:szCs w:val="24"/>
        </w:rPr>
        <w:t>οποθετείται το υδατικό διάλυμα μ</w:t>
      </w:r>
      <w:r w:rsidRPr="00CC6689">
        <w:rPr>
          <w:rFonts w:ascii="Times New Roman" w:hAnsi="Times New Roman"/>
          <w:sz w:val="24"/>
          <w:szCs w:val="24"/>
        </w:rPr>
        <w:t>πλε του μεθυλενίου (</w:t>
      </w:r>
      <w:r w:rsidRPr="00CC6689">
        <w:rPr>
          <w:rFonts w:ascii="Times New Roman" w:hAnsi="Times New Roman"/>
          <w:sz w:val="24"/>
          <w:szCs w:val="24"/>
          <w:lang w:val="en-US"/>
        </w:rPr>
        <w:t>MB</w:t>
      </w:r>
      <w:r w:rsidRPr="00CC6689">
        <w:rPr>
          <w:rFonts w:ascii="Times New Roman" w:hAnsi="Times New Roman"/>
          <w:sz w:val="24"/>
          <w:szCs w:val="24"/>
        </w:rPr>
        <w:t xml:space="preserve">) όγκου 500 </w:t>
      </w:r>
      <w:r w:rsidRPr="00CC6689">
        <w:rPr>
          <w:rFonts w:ascii="Times New Roman" w:hAnsi="Times New Roman"/>
          <w:sz w:val="24"/>
          <w:szCs w:val="24"/>
          <w:lang w:val="en-US"/>
        </w:rPr>
        <w:t>mL</w:t>
      </w:r>
      <w:r w:rsidRPr="00CC6689">
        <w:rPr>
          <w:rFonts w:ascii="Times New Roman" w:hAnsi="Times New Roman"/>
          <w:sz w:val="24"/>
          <w:szCs w:val="24"/>
        </w:rPr>
        <w:t xml:space="preserve">. Στο κάτω μέρος του αντιδραστήρα υπάρχει μία οπή δειγματοληψίας και το δείγμα λαμβάνεται με σύριγγα. Κατά τη διάρκεια κάθε πειράματος, δείγμα όγκου 5 </w:t>
      </w:r>
      <w:r w:rsidRPr="00CC6689">
        <w:rPr>
          <w:rFonts w:ascii="Times New Roman" w:hAnsi="Times New Roman"/>
          <w:sz w:val="24"/>
          <w:szCs w:val="24"/>
          <w:lang w:val="en-US"/>
        </w:rPr>
        <w:t>mL</w:t>
      </w:r>
      <w:r w:rsidRPr="00CC6689">
        <w:rPr>
          <w:rFonts w:ascii="Times New Roman" w:hAnsi="Times New Roman"/>
          <w:bCs/>
          <w:iCs/>
          <w:sz w:val="24"/>
          <w:szCs w:val="24"/>
        </w:rPr>
        <w:t xml:space="preserve"> λαμβανόταν σε τακτά χρονικά διαστήματα (0, 15, 30, 45, 60, 90 και 120 </w:t>
      </w:r>
      <w:r w:rsidRPr="00CC6689">
        <w:rPr>
          <w:rFonts w:ascii="Times New Roman" w:hAnsi="Times New Roman"/>
          <w:bCs/>
          <w:iCs/>
          <w:sz w:val="24"/>
          <w:szCs w:val="24"/>
          <w:lang w:val="en-US"/>
        </w:rPr>
        <w:t>min</w:t>
      </w:r>
      <w:r w:rsidRPr="00CC6689">
        <w:rPr>
          <w:rFonts w:ascii="Times New Roman" w:hAnsi="Times New Roman"/>
          <w:bCs/>
          <w:iCs/>
          <w:sz w:val="24"/>
          <w:szCs w:val="24"/>
        </w:rPr>
        <w:t>)</w:t>
      </w:r>
      <w:r w:rsidRPr="00CC6689">
        <w:rPr>
          <w:rFonts w:ascii="Times New Roman" w:hAnsi="Times New Roman"/>
          <w:sz w:val="24"/>
          <w:szCs w:val="24"/>
        </w:rPr>
        <w:t xml:space="preserve">. Η συγκέντρωση του </w:t>
      </w:r>
      <w:r w:rsidRPr="00CC6689">
        <w:rPr>
          <w:rFonts w:ascii="Times New Roman" w:hAnsi="Times New Roman"/>
          <w:sz w:val="24"/>
          <w:szCs w:val="24"/>
          <w:lang w:val="en-US"/>
        </w:rPr>
        <w:t>MB</w:t>
      </w:r>
      <w:r w:rsidRPr="00CC6689">
        <w:rPr>
          <w:rFonts w:ascii="Times New Roman" w:hAnsi="Times New Roman"/>
          <w:sz w:val="24"/>
          <w:szCs w:val="24"/>
        </w:rPr>
        <w:t xml:space="preserve"> στα δείγματα προσδιοριζόταν στο τέλος κάθε πειράματος. </w:t>
      </w:r>
    </w:p>
    <w:p w:rsidR="00CC6689" w:rsidRDefault="00CC6689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CC6689" w:rsidRPr="00DF7476" w:rsidRDefault="00CC6689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2.2 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Διάταξη υπερήχων </w:t>
      </w:r>
      <w:r w:rsidR="00E22605">
        <w:rPr>
          <w:rFonts w:ascii="Times New Roman" w:hAnsi="Times New Roman" w:cs="Times New Roman"/>
          <w:sz w:val="24"/>
          <w:szCs w:val="24"/>
          <w:lang w:val="en-US"/>
        </w:rPr>
        <w:t>Honda</w:t>
      </w:r>
      <w:r w:rsidR="00C32892" w:rsidRPr="00DF747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C32892" w:rsidRPr="00036337" w:rsidRDefault="00C32892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CC6689" w:rsidRDefault="00CC6689" w:rsidP="00AE059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Επίσης χρησιμοποιήθηκαν αισθητήρες υπερήχων της εταιρείας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Honda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Electronics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.,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.,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Japan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>, με συχνότητα 1630</w:t>
      </w:r>
      <w:r w:rsidR="00C3289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C3289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C32892" w:rsidRPr="00036337">
        <w:rPr>
          <w:rFonts w:ascii="Times New Roman" w:hAnsi="Times New Roman" w:cs="Times New Roman"/>
          <w:sz w:val="24"/>
          <w:szCs w:val="24"/>
          <w:lang w:val="en-US"/>
        </w:rPr>
        <w:t>Hz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(ΗΜ-1630). Ο αισθητήρας ΗΜ-1630 προσαρμόστηκ</w:t>
      </w:r>
      <w:r>
        <w:rPr>
          <w:rFonts w:ascii="Times New Roman" w:hAnsi="Times New Roman" w:cs="Times New Roman"/>
          <w:sz w:val="24"/>
          <w:szCs w:val="24"/>
          <w:lang w:val="el-GR"/>
        </w:rPr>
        <w:t>ε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σε βάση από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Teflon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και τοποθετήθηκε στο κάτω μέρος ενός κυλίνδρου από γυαλί με ύψος 32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, εσωτερική διάμετρο 3,8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και πάχος τοιχώματος 2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Κατάλληλος όγκος </w:t>
      </w:r>
      <w:r w:rsidRPr="00AF541E">
        <w:rPr>
          <w:rFonts w:ascii="Times New Roman" w:hAnsi="Times New Roman" w:cs="Times New Roman"/>
          <w:sz w:val="24"/>
          <w:szCs w:val="24"/>
          <w:lang w:val="el-GR"/>
        </w:rPr>
        <w:t xml:space="preserve">(50, 100 ή 200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Pr="00AF541E">
        <w:rPr>
          <w:rFonts w:ascii="Times New Roman" w:hAnsi="Times New Roman" w:cs="Times New Roman"/>
          <w:sz w:val="24"/>
          <w:szCs w:val="24"/>
          <w:lang w:val="el-GR"/>
        </w:rPr>
        <w:t xml:space="preserve">) διαλύματος ΜΒ μεταφερόταν στον κύλινδρο. 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Για την αποφυγή της ανάπτυξης υψηλών θερμοκρασιών από την ηχοβόλιση του διαλύματος, </w:t>
      </w:r>
      <w:r w:rsidR="00E22605" w:rsidRPr="00AF541E">
        <w:rPr>
          <w:rFonts w:ascii="Times New Roman" w:hAnsi="Times New Roman" w:cs="Times New Roman"/>
          <w:sz w:val="24"/>
          <w:szCs w:val="24"/>
          <w:lang w:val="el-GR"/>
        </w:rPr>
        <w:t xml:space="preserve">τοποθετήθηκε 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περιμετρικά του κυλίνδρου πλαστικός σωλήνας διαμέτρου 5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από τη βάση του κυλίνδρου μέχρι λίγο πιο κάτω από τη μέση του ύψους του</w:t>
      </w:r>
      <w:r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Μέσα από αυτό το λεπτό σωλήνα </w:t>
      </w:r>
      <w:r w:rsidR="00E22605">
        <w:rPr>
          <w:rFonts w:ascii="Times New Roman" w:hAnsi="Times New Roman" w:cs="Times New Roman"/>
          <w:sz w:val="24"/>
          <w:szCs w:val="24"/>
          <w:lang w:val="el-GR"/>
        </w:rPr>
        <w:t>διερχόταν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νερό σταθερής θερμοκρασίας που </w:t>
      </w:r>
      <w:r w:rsidR="00E22605">
        <w:rPr>
          <w:rFonts w:ascii="Times New Roman" w:hAnsi="Times New Roman" w:cs="Times New Roman"/>
          <w:sz w:val="24"/>
          <w:szCs w:val="24"/>
          <w:lang w:val="el-GR"/>
        </w:rPr>
        <w:t>προερχόταν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από σύστημα ψύξης νερού (</w:t>
      </w:r>
      <w:proofErr w:type="spellStart"/>
      <w:r w:rsidRPr="00036337">
        <w:rPr>
          <w:rFonts w:ascii="Times New Roman" w:hAnsi="Times New Roman" w:cs="Times New Roman"/>
          <w:sz w:val="24"/>
          <w:szCs w:val="24"/>
          <w:lang w:val="en-US"/>
        </w:rPr>
        <w:t>Recirculating</w:t>
      </w:r>
      <w:proofErr w:type="spellEnd"/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cooler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250, </w:t>
      </w:r>
      <w:proofErr w:type="spellStart"/>
      <w:r w:rsidRPr="00036337">
        <w:rPr>
          <w:rFonts w:ascii="Times New Roman" w:hAnsi="Times New Roman" w:cs="Times New Roman"/>
          <w:sz w:val="24"/>
          <w:szCs w:val="24"/>
          <w:lang w:val="en-US"/>
        </w:rPr>
        <w:t>Julabo</w:t>
      </w:r>
      <w:proofErr w:type="spellEnd"/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GmbH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Germany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>)</w:t>
      </w:r>
      <w:r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Η θερμοκρασία του νερού ψύξης ρυθμίστηκε στους </w:t>
      </w:r>
      <w:r w:rsidRPr="00C32892">
        <w:rPr>
          <w:rFonts w:ascii="Times New Roman" w:hAnsi="Times New Roman" w:cs="Times New Roman"/>
          <w:sz w:val="24"/>
          <w:szCs w:val="24"/>
          <w:lang w:val="el-GR"/>
        </w:rPr>
        <w:t>1</w:t>
      </w:r>
      <w:r w:rsidR="00E22605" w:rsidRPr="00C32892">
        <w:rPr>
          <w:rFonts w:ascii="Times New Roman" w:hAnsi="Times New Roman" w:cs="Times New Roman"/>
          <w:sz w:val="24"/>
          <w:szCs w:val="24"/>
          <w:lang w:val="el-GR"/>
        </w:rPr>
        <w:t>0</w:t>
      </w:r>
      <w:r w:rsidR="00C32892" w:rsidRPr="00C32892">
        <w:rPr>
          <w:rFonts w:ascii="Times New Roman" w:hAnsi="Times New Roman" w:cs="Times New Roman"/>
          <w:sz w:val="24"/>
          <w:szCs w:val="24"/>
          <w:lang w:val="el-GR"/>
        </w:rPr>
        <w:t>°</w:t>
      </w:r>
      <w:r w:rsidRPr="00C3289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και το νερό ψύξης τροφοδοτούταν στους 2 κυλίνδρους που ήταν συνδεδεμένοι σε σειρά</w:t>
      </w:r>
      <w:r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Τα δείγματα λαμβάνοντα</w:t>
      </w:r>
      <w:r w:rsidR="00E22605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με σιφώνιο υάλου από το πάνω μέρος του κυλίνδρου, </w:t>
      </w:r>
      <w:r w:rsidR="00E22605">
        <w:rPr>
          <w:rFonts w:ascii="Times New Roman" w:hAnsi="Times New Roman" w:cs="Times New Roman"/>
          <w:sz w:val="24"/>
          <w:szCs w:val="24"/>
          <w:lang w:val="el-GR"/>
        </w:rPr>
        <w:t>προσδιοριζόταν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η απορρόφηση </w:t>
      </w:r>
      <w:r w:rsidR="00E22605">
        <w:rPr>
          <w:rFonts w:ascii="Times New Roman" w:hAnsi="Times New Roman" w:cs="Times New Roman"/>
          <w:sz w:val="24"/>
          <w:szCs w:val="24"/>
          <w:lang w:val="el-GR"/>
        </w:rPr>
        <w:t>σε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036337">
        <w:rPr>
          <w:rFonts w:ascii="Times New Roman" w:hAnsi="Times New Roman" w:cs="Times New Roman"/>
          <w:sz w:val="24"/>
          <w:szCs w:val="24"/>
          <w:lang w:val="el-GR"/>
        </w:rPr>
        <w:t>φασματοφωτόμετρο</w:t>
      </w:r>
      <w:proofErr w:type="spellEnd"/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E22605">
        <w:rPr>
          <w:rFonts w:ascii="Times New Roman" w:hAnsi="Times New Roman" w:cs="Times New Roman"/>
          <w:sz w:val="24"/>
          <w:szCs w:val="24"/>
          <w:lang w:val="el-GR"/>
        </w:rPr>
        <w:t>(</w:t>
      </w:r>
      <w:proofErr w:type="spellStart"/>
      <w:r w:rsidR="00E22605">
        <w:rPr>
          <w:rFonts w:ascii="Times New Roman" w:hAnsi="Times New Roman" w:cs="Times New Roman"/>
          <w:sz w:val="24"/>
          <w:szCs w:val="24"/>
          <w:lang w:val="en-US"/>
        </w:rPr>
        <w:t>Specord</w:t>
      </w:r>
      <w:proofErr w:type="spellEnd"/>
      <w:r w:rsidR="00E22605">
        <w:rPr>
          <w:rFonts w:ascii="Times New Roman" w:hAnsi="Times New Roman" w:cs="Times New Roman"/>
          <w:sz w:val="24"/>
          <w:szCs w:val="24"/>
          <w:lang w:val="el-GR"/>
        </w:rPr>
        <w:t xml:space="preserve"> 210, </w:t>
      </w:r>
      <w:proofErr w:type="spellStart"/>
      <w:r w:rsidR="00E22605">
        <w:rPr>
          <w:rFonts w:ascii="Times New Roman" w:hAnsi="Times New Roman" w:cs="Times New Roman"/>
          <w:sz w:val="24"/>
          <w:szCs w:val="24"/>
          <w:lang w:val="en-US"/>
        </w:rPr>
        <w:t>Analytik</w:t>
      </w:r>
      <w:proofErr w:type="spellEnd"/>
      <w:r w:rsidR="00E22605" w:rsidRPr="00FE7AE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E22605">
        <w:rPr>
          <w:rFonts w:ascii="Times New Roman" w:hAnsi="Times New Roman" w:cs="Times New Roman"/>
          <w:sz w:val="24"/>
          <w:szCs w:val="24"/>
          <w:lang w:val="en-US"/>
        </w:rPr>
        <w:t>jena</w:t>
      </w:r>
      <w:proofErr w:type="spellEnd"/>
      <w:r w:rsidR="00E22605">
        <w:rPr>
          <w:rFonts w:ascii="Times New Roman" w:hAnsi="Times New Roman" w:cs="Times New Roman"/>
          <w:sz w:val="24"/>
          <w:szCs w:val="24"/>
          <w:lang w:val="el-GR"/>
        </w:rPr>
        <w:t xml:space="preserve">, Γερμανία) </w:t>
      </w:r>
      <w:r w:rsidR="00E22605" w:rsidRPr="00DF00E1">
        <w:rPr>
          <w:rFonts w:ascii="Times New Roman" w:hAnsi="Times New Roman" w:cs="Times New Roman"/>
          <w:sz w:val="24"/>
          <w:szCs w:val="24"/>
          <w:lang w:val="el-GR"/>
        </w:rPr>
        <w:t xml:space="preserve">στα 610 και 660 </w:t>
      </w:r>
      <w:r w:rsidR="00E22605" w:rsidRPr="00DF00E1">
        <w:rPr>
          <w:rFonts w:ascii="Times New Roman" w:hAnsi="Times New Roman" w:cs="Times New Roman"/>
          <w:sz w:val="24"/>
          <w:szCs w:val="24"/>
          <w:lang w:val="en-US"/>
        </w:rPr>
        <w:t>nm</w:t>
      </w:r>
      <w:r w:rsidR="00E22605"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και </w:t>
      </w:r>
      <w:r w:rsidR="00E22605">
        <w:rPr>
          <w:rFonts w:ascii="Times New Roman" w:hAnsi="Times New Roman" w:cs="Times New Roman"/>
          <w:sz w:val="24"/>
          <w:szCs w:val="24"/>
          <w:lang w:val="el-GR"/>
        </w:rPr>
        <w:t xml:space="preserve">μετά τη μέτρηση 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>επιστρέφοντα</w:t>
      </w:r>
      <w:r w:rsidR="00E22605">
        <w:rPr>
          <w:rFonts w:ascii="Times New Roman" w:hAnsi="Times New Roman" w:cs="Times New Roman"/>
          <w:sz w:val="24"/>
          <w:szCs w:val="24"/>
          <w:lang w:val="el-GR"/>
        </w:rPr>
        <w:t>ν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στον κύλινδρο. </w:t>
      </w:r>
    </w:p>
    <w:p w:rsidR="00CC6689" w:rsidRPr="00036337" w:rsidRDefault="00CC6689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CC6689" w:rsidRPr="00CC6689" w:rsidRDefault="00CC6689" w:rsidP="00CC6689">
      <w:pPr>
        <w:pStyle w:val="a3"/>
        <w:rPr>
          <w:rFonts w:ascii="Times New Roman" w:hAnsi="Times New Roman" w:cs="Times New Roman"/>
          <w:sz w:val="24"/>
          <w:szCs w:val="24"/>
          <w:lang w:val="el-GR"/>
        </w:rPr>
      </w:pPr>
      <w:r w:rsidRPr="00CC6689">
        <w:rPr>
          <w:rFonts w:ascii="Times New Roman" w:hAnsi="Times New Roman" w:cs="Times New Roman"/>
          <w:sz w:val="24"/>
          <w:szCs w:val="24"/>
          <w:lang w:val="el-GR"/>
        </w:rPr>
        <w:t xml:space="preserve">2.3 Προετοιμασία διαλυμάτων </w:t>
      </w:r>
    </w:p>
    <w:p w:rsidR="00CC6689" w:rsidRPr="00036337" w:rsidRDefault="00CC6689" w:rsidP="00CC6689">
      <w:pPr>
        <w:pStyle w:val="a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CC6689" w:rsidRPr="00036337" w:rsidRDefault="00CC6689" w:rsidP="00AE059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Αρχικά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παρασκευάστηκε ένα διάλυμα ΜΒ (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36337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16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36337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18</w:t>
      </w:r>
      <w:proofErr w:type="spellStart"/>
      <w:r w:rsidRPr="00036337">
        <w:rPr>
          <w:rFonts w:ascii="Times New Roman" w:hAnsi="Times New Roman" w:cs="Times New Roman"/>
          <w:sz w:val="24"/>
          <w:szCs w:val="24"/>
          <w:lang w:val="en-US"/>
        </w:rPr>
        <w:t>ClN</w:t>
      </w:r>
      <w:proofErr w:type="spellEnd"/>
      <w:r w:rsidRPr="00036337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3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036337">
        <w:rPr>
          <w:rFonts w:ascii="Times New Roman" w:hAnsi="Times New Roman" w:cs="Times New Roman"/>
          <w:sz w:val="24"/>
          <w:szCs w:val="24"/>
          <w:lang w:val="en-US"/>
        </w:rPr>
        <w:t>xH</w:t>
      </w:r>
      <w:proofErr w:type="spellEnd"/>
      <w:r w:rsidRPr="00036337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2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) συγκέντρωσης 2000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>/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της εταιρείας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Alfa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036337">
        <w:rPr>
          <w:rFonts w:ascii="Times New Roman" w:hAnsi="Times New Roman" w:cs="Times New Roman"/>
          <w:sz w:val="24"/>
          <w:szCs w:val="24"/>
          <w:lang w:val="en-US"/>
        </w:rPr>
        <w:t>Aesar</w:t>
      </w:r>
      <w:proofErr w:type="spellEnd"/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GmbH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&amp;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KG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Germany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. Από το αρχικό αυτό διάλυμα παρασκευάστηκαν τα διαλύματα των 5, 10 και 20 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>/</w:t>
      </w:r>
      <w:r w:rsidRPr="0003633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που χρησιμοποιήθηκαν στα πειράματα</w:t>
      </w:r>
      <w:r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Το διάλυμα </w:t>
      </w:r>
      <w:proofErr w:type="spellStart"/>
      <w:r w:rsidR="00E22605" w:rsidRPr="00036337">
        <w:rPr>
          <w:rFonts w:ascii="Times New Roman" w:eastAsiaTheme="minorEastAsia" w:hAnsi="Times New Roman" w:cs="Times New Roman"/>
          <w:sz w:val="24"/>
          <w:szCs w:val="24"/>
          <w:lang w:val="en-US"/>
        </w:rPr>
        <w:t>FeSO</w:t>
      </w:r>
      <w:proofErr w:type="spellEnd"/>
      <w:r w:rsidR="00E22605" w:rsidRPr="00036337">
        <w:rPr>
          <w:rFonts w:ascii="Times New Roman" w:eastAsiaTheme="minorEastAsia" w:hAnsi="Times New Roman" w:cs="Times New Roman"/>
          <w:sz w:val="24"/>
          <w:szCs w:val="24"/>
          <w:vertAlign w:val="subscript"/>
          <w:lang w:val="el-GR"/>
        </w:rPr>
        <w:t>4</w:t>
      </w:r>
      <w:r w:rsidR="00E22605" w:rsidRPr="00036337">
        <w:rPr>
          <w:rFonts w:ascii="Times New Roman" w:eastAsiaTheme="minorEastAsia" w:hAnsi="Times New Roman" w:cs="Times New Roman"/>
          <w:sz w:val="24"/>
          <w:szCs w:val="24"/>
          <w:lang w:val="el-GR"/>
        </w:rPr>
        <w:t>∙7</w:t>
      </w:r>
      <w:r w:rsidR="00E22605" w:rsidRPr="00036337">
        <w:rPr>
          <w:rFonts w:ascii="Times New Roman" w:eastAsiaTheme="minorEastAsia" w:hAnsi="Times New Roman" w:cs="Times New Roman"/>
          <w:sz w:val="24"/>
          <w:szCs w:val="24"/>
          <w:lang w:val="en-US"/>
        </w:rPr>
        <w:t>H</w:t>
      </w:r>
      <w:r w:rsidR="00E22605" w:rsidRPr="00036337">
        <w:rPr>
          <w:rFonts w:ascii="Times New Roman" w:eastAsiaTheme="minorEastAsia" w:hAnsi="Times New Roman" w:cs="Times New Roman"/>
          <w:sz w:val="24"/>
          <w:szCs w:val="24"/>
          <w:vertAlign w:val="subscript"/>
          <w:lang w:val="el-GR"/>
        </w:rPr>
        <w:t>2</w:t>
      </w:r>
      <w:r w:rsidR="00E22605" w:rsidRPr="00036337">
        <w:rPr>
          <w:rFonts w:ascii="Times New Roman" w:eastAsiaTheme="minorEastAsia" w:hAnsi="Times New Roman" w:cs="Times New Roman"/>
          <w:sz w:val="24"/>
          <w:szCs w:val="24"/>
          <w:lang w:val="en-US"/>
        </w:rPr>
        <w:t>O</w:t>
      </w:r>
      <w:r w:rsidR="00E22605"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που χρησιμοποιήθηκε </w:t>
      </w:r>
      <w:r w:rsidR="00E22605">
        <w:rPr>
          <w:rFonts w:ascii="Times New Roman" w:hAnsi="Times New Roman" w:cs="Times New Roman"/>
          <w:sz w:val="24"/>
          <w:szCs w:val="24"/>
          <w:lang w:val="el-GR"/>
        </w:rPr>
        <w:t>περιείχε</w:t>
      </w:r>
      <w:r w:rsidRPr="00036337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eastAsiaTheme="minorEastAsia" w:hAnsi="Times New Roman" w:cs="Times New Roman"/>
          <w:sz w:val="24"/>
          <w:szCs w:val="24"/>
          <w:lang w:val="el-GR"/>
        </w:rPr>
        <w:t>1</w:t>
      </w:r>
      <w:r w:rsidR="00E22605">
        <w:rPr>
          <w:rFonts w:ascii="Times New Roman" w:eastAsiaTheme="minorEastAsia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eastAsiaTheme="minorEastAsia" w:hAnsi="Times New Roman" w:cs="Times New Roman"/>
          <w:sz w:val="24"/>
          <w:szCs w:val="24"/>
          <w:lang w:val="en-US"/>
        </w:rPr>
        <w:t>g</w:t>
      </w:r>
      <w:r w:rsidRPr="00036337">
        <w:rPr>
          <w:rFonts w:ascii="Times New Roman" w:eastAsiaTheme="minorEastAsia" w:hAnsi="Times New Roman" w:cs="Times New Roman"/>
          <w:sz w:val="24"/>
          <w:szCs w:val="24"/>
          <w:lang w:val="el-GR"/>
        </w:rPr>
        <w:t xml:space="preserve"> </w:t>
      </w:r>
      <w:r w:rsidRPr="00036337">
        <w:rPr>
          <w:rFonts w:ascii="Times New Roman" w:eastAsiaTheme="minorEastAsia" w:hAnsi="Times New Roman" w:cs="Times New Roman"/>
          <w:sz w:val="24"/>
          <w:szCs w:val="24"/>
          <w:lang w:val="en-US"/>
        </w:rPr>
        <w:t>Fe</w:t>
      </w:r>
      <w:r w:rsidRPr="00036337">
        <w:rPr>
          <w:rFonts w:ascii="Times New Roman" w:eastAsiaTheme="minorEastAsia" w:hAnsi="Times New Roman" w:cs="Times New Roman"/>
          <w:sz w:val="24"/>
          <w:szCs w:val="24"/>
          <w:vertAlign w:val="superscript"/>
          <w:lang w:val="el-GR"/>
        </w:rPr>
        <w:t>+2</w:t>
      </w:r>
      <w:r w:rsidRPr="00036337">
        <w:rPr>
          <w:rFonts w:ascii="Times New Roman" w:eastAsiaTheme="minorEastAsia" w:hAnsi="Times New Roman" w:cs="Times New Roman"/>
          <w:sz w:val="24"/>
          <w:szCs w:val="24"/>
          <w:lang w:val="el-GR"/>
        </w:rPr>
        <w:t>/</w:t>
      </w:r>
      <w:r w:rsidRPr="00036337">
        <w:rPr>
          <w:rFonts w:ascii="Times New Roman" w:eastAsiaTheme="minorEastAsia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Theme="minorEastAsia" w:hAnsi="Times New Roman" w:cs="Times New Roman"/>
          <w:sz w:val="24"/>
          <w:szCs w:val="24"/>
          <w:lang w:val="el-GR"/>
        </w:rPr>
        <w:t>.</w:t>
      </w:r>
    </w:p>
    <w:p w:rsidR="00CC6689" w:rsidRDefault="00CC6689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FD1442" w:rsidRDefault="00FD1442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FD1442" w:rsidRDefault="00FD1442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FD1442" w:rsidRDefault="00FD1442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FD1442" w:rsidRDefault="00FD1442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CC6689" w:rsidRDefault="00CC6689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lastRenderedPageBreak/>
        <w:t>2.5</w:t>
      </w:r>
      <w:r w:rsidRPr="0036361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143E0">
        <w:rPr>
          <w:rFonts w:ascii="Times New Roman" w:hAnsi="Times New Roman" w:cs="Times New Roman"/>
          <w:sz w:val="24"/>
          <w:szCs w:val="24"/>
          <w:lang w:val="el-GR"/>
        </w:rPr>
        <w:t>Κινητική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CC6689" w:rsidRDefault="00CC6689" w:rsidP="00CC6689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CC6689" w:rsidRDefault="00CC6689" w:rsidP="00AE0594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Στην παρούσα εργασία, για την αφαίρεση του ΜΒ με υπερήχους </w:t>
      </w:r>
      <w:r w:rsidR="002D3C03">
        <w:rPr>
          <w:rFonts w:ascii="Times New Roman" w:hAnsi="Times New Roman" w:cs="Times New Roman"/>
          <w:sz w:val="24"/>
          <w:szCs w:val="24"/>
          <w:lang w:val="el-GR"/>
        </w:rPr>
        <w:t>τα πειραματικά αποτελέσματα αναλύθηκαν με κινητική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πρώτης τάξης. Για κάθε </w:t>
      </w:r>
      <w:r w:rsidR="00452309">
        <w:rPr>
          <w:rFonts w:ascii="Times New Roman" w:hAnsi="Times New Roman" w:cs="Times New Roman"/>
          <w:sz w:val="24"/>
          <w:szCs w:val="24"/>
          <w:lang w:val="el-GR"/>
        </w:rPr>
        <w:t xml:space="preserve">πείραμα </w:t>
      </w:r>
      <w:r>
        <w:rPr>
          <w:rFonts w:ascii="Times New Roman" w:hAnsi="Times New Roman" w:cs="Times New Roman"/>
          <w:sz w:val="24"/>
          <w:szCs w:val="24"/>
          <w:lang w:val="el-GR"/>
        </w:rPr>
        <w:t>προσδιορίστηκε ο χρόνος ημίσειας συγκέντρωσης</w:t>
      </w:r>
      <w:r w:rsidR="00452309">
        <w:rPr>
          <w:rFonts w:ascii="Times New Roman" w:hAnsi="Times New Roman" w:cs="Times New Roman"/>
          <w:sz w:val="24"/>
          <w:szCs w:val="24"/>
          <w:lang w:val="el-GR"/>
        </w:rPr>
        <w:t xml:space="preserve"> (t</w:t>
      </w:r>
      <w:r w:rsidR="00452309" w:rsidRPr="00452309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1/2</w:t>
      </w:r>
      <w:r w:rsidR="00D143E0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 xml:space="preserve">, </w:t>
      </w:r>
      <w:r w:rsidR="00D143E0" w:rsidRPr="00D143E0">
        <w:rPr>
          <w:rFonts w:ascii="Times New Roman" w:hAnsi="Times New Roman" w:cs="Times New Roman"/>
          <w:sz w:val="24"/>
          <w:szCs w:val="24"/>
          <w:lang w:val="el-GR"/>
        </w:rPr>
        <w:t>min</w:t>
      </w:r>
      <w:r w:rsidR="00452309">
        <w:rPr>
          <w:rFonts w:ascii="Times New Roman" w:hAnsi="Times New Roman" w:cs="Times New Roman"/>
          <w:sz w:val="24"/>
          <w:szCs w:val="24"/>
          <w:lang w:val="el-GR"/>
        </w:rPr>
        <w:t>)</w:t>
      </w:r>
      <w:r>
        <w:rPr>
          <w:rFonts w:ascii="Times New Roman" w:hAnsi="Times New Roman" w:cs="Times New Roman"/>
          <w:sz w:val="24"/>
          <w:szCs w:val="24"/>
          <w:lang w:val="el-GR"/>
        </w:rPr>
        <w:t>:</w:t>
      </w:r>
    </w:p>
    <w:p w:rsidR="00CC6689" w:rsidRPr="003C0463" w:rsidRDefault="00FA7974" w:rsidP="002D3C03">
      <w:pPr>
        <w:pStyle w:val="a3"/>
        <w:jc w:val="center"/>
        <w:rPr>
          <w:rFonts w:ascii="Times New Roman" w:hAnsi="Times New Roman" w:cs="Times New Roman"/>
          <w:sz w:val="28"/>
          <w:szCs w:val="28"/>
          <w:lang w:val="el-GR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l-GR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l-GR"/>
              </w:rPr>
              <m:t>(1/2)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l-GR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  <w:lang w:val="el-GR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l-GR"/>
              </w:rPr>
              <m:t>0,693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l-G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l-GR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l-GR"/>
                  </w:rPr>
                  <m:t>1</m:t>
                </m:r>
              </m:sub>
            </m:sSub>
          </m:den>
        </m:f>
      </m:oMath>
      <w:r w:rsidR="00CC6689" w:rsidRPr="003C0463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2D3C03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="002D3C03" w:rsidRPr="002D3C03">
        <w:rPr>
          <w:rFonts w:ascii="Times New Roman" w:hAnsi="Times New Roman" w:cs="Times New Roman"/>
          <w:sz w:val="24"/>
          <w:szCs w:val="24"/>
          <w:lang w:val="el-GR"/>
        </w:rPr>
        <w:t>(4)</w:t>
      </w:r>
    </w:p>
    <w:p w:rsidR="00765A5C" w:rsidRDefault="00452309" w:rsidP="00765A5C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όπου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B00DA">
        <w:rPr>
          <w:rFonts w:ascii="Times New Roman" w:hAnsi="Times New Roman" w:cs="Times New Roman"/>
          <w:sz w:val="24"/>
          <w:szCs w:val="24"/>
          <w:vertAlign w:val="subscript"/>
          <w:lang w:val="el-GR"/>
        </w:rPr>
        <w:t>1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η σταθερά διάσπασης πρώτης τάξ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l-GR"/>
        </w:rPr>
        <w:t>ης (</w:t>
      </w:r>
      <w:r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847F4E" w:rsidRPr="003B00DA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-1</w:t>
      </w:r>
      <w:r w:rsidR="00847F4E" w:rsidRPr="003B00DA">
        <w:rPr>
          <w:rFonts w:ascii="Times New Roman" w:hAnsi="Times New Roman" w:cs="Times New Roman"/>
          <w:sz w:val="24"/>
          <w:szCs w:val="24"/>
          <w:lang w:val="el-GR"/>
        </w:rPr>
        <w:t>)</w:t>
      </w:r>
      <w:r w:rsidR="00765A5C" w:rsidRPr="003B00DA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EA2F1C" w:rsidRPr="00724833" w:rsidRDefault="00EA2F1C" w:rsidP="005454B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EA2F1C" w:rsidRPr="00724833" w:rsidRDefault="00EA2F1C" w:rsidP="005454B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5454BF" w:rsidRPr="005454BF" w:rsidRDefault="005454BF" w:rsidP="005454B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4. </w:t>
      </w:r>
      <w:r w:rsidRPr="005454BF">
        <w:rPr>
          <w:rFonts w:ascii="Times New Roman" w:hAnsi="Times New Roman" w:cs="Times New Roman"/>
          <w:b/>
          <w:sz w:val="24"/>
          <w:szCs w:val="24"/>
          <w:lang w:val="el-GR"/>
        </w:rPr>
        <w:t>ΑΠΟΤΕΛΕΣΜΑΤΑ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>-ΣΥΖΗΤΗΣΗ</w:t>
      </w:r>
      <w:r w:rsidRPr="005454BF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</w:p>
    <w:p w:rsidR="005454BF" w:rsidRDefault="005454BF" w:rsidP="005454BF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5454BF" w:rsidRDefault="005454BF" w:rsidP="005454BF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4.1 </w:t>
      </w:r>
      <w:r w:rsidRPr="00C20C92">
        <w:rPr>
          <w:rFonts w:ascii="Times New Roman" w:hAnsi="Times New Roman" w:cs="Times New Roman"/>
          <w:sz w:val="24"/>
          <w:szCs w:val="24"/>
          <w:lang w:val="el-GR"/>
        </w:rPr>
        <w:t xml:space="preserve">ΗΧΟΒΟΛΙΣΗ ΜΕ ΥΠΕΡΗΧΟ </w:t>
      </w:r>
      <w:r w:rsidRPr="00C20C92">
        <w:rPr>
          <w:rFonts w:ascii="Times New Roman" w:hAnsi="Times New Roman" w:cs="Times New Roman"/>
          <w:sz w:val="24"/>
          <w:szCs w:val="24"/>
          <w:lang w:val="en-US"/>
        </w:rPr>
        <w:t>HONDA</w:t>
      </w:r>
      <w:r w:rsidRPr="00C20C9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20C92">
        <w:rPr>
          <w:rFonts w:ascii="Times New Roman" w:hAnsi="Times New Roman" w:cs="Times New Roman"/>
          <w:sz w:val="24"/>
          <w:szCs w:val="24"/>
          <w:lang w:val="en-US"/>
        </w:rPr>
        <w:t>HM</w:t>
      </w:r>
      <w:r w:rsidRPr="00C20C92">
        <w:rPr>
          <w:rFonts w:ascii="Times New Roman" w:hAnsi="Times New Roman" w:cs="Times New Roman"/>
          <w:sz w:val="24"/>
          <w:szCs w:val="24"/>
          <w:lang w:val="el-GR"/>
        </w:rPr>
        <w:t>-1630</w:t>
      </w:r>
    </w:p>
    <w:p w:rsidR="006B4368" w:rsidRDefault="006B4368" w:rsidP="005454BF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956A1A" w:rsidRDefault="006B4368" w:rsidP="00B32D7D">
      <w:pPr>
        <w:pStyle w:val="a3"/>
        <w:ind w:firstLine="426"/>
        <w:jc w:val="both"/>
        <w:rPr>
          <w:rFonts w:ascii="Times New Roman" w:hAnsi="Times New Roman"/>
          <w:sz w:val="24"/>
          <w:szCs w:val="24"/>
          <w:lang w:val="el-GR"/>
        </w:rPr>
      </w:pPr>
      <w:r w:rsidRPr="00D62DD6">
        <w:rPr>
          <w:rFonts w:ascii="Times New Roman" w:hAnsi="Times New Roman"/>
          <w:sz w:val="24"/>
          <w:szCs w:val="24"/>
          <w:lang w:val="el-GR"/>
        </w:rPr>
        <w:t xml:space="preserve">Η επίδραση του όγκου του διαλύματος για αρχική συγκέντρωση ΜΒ </w:t>
      </w:r>
      <w:r>
        <w:rPr>
          <w:rFonts w:ascii="Times New Roman" w:hAnsi="Times New Roman"/>
          <w:sz w:val="24"/>
          <w:szCs w:val="24"/>
          <w:lang w:val="el-GR"/>
        </w:rPr>
        <w:t xml:space="preserve">5 </w:t>
      </w:r>
      <w:r>
        <w:rPr>
          <w:rFonts w:ascii="Times New Roman" w:hAnsi="Times New Roman"/>
          <w:sz w:val="24"/>
          <w:szCs w:val="24"/>
          <w:lang w:val="en-US"/>
        </w:rPr>
        <w:t>mg</w:t>
      </w:r>
      <w:r w:rsidRPr="00724833">
        <w:rPr>
          <w:rFonts w:ascii="Times New Roman" w:hAnsi="Times New Roman"/>
          <w:sz w:val="24"/>
          <w:szCs w:val="24"/>
          <w:lang w:val="el-GR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724833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841EBC">
        <w:rPr>
          <w:rFonts w:ascii="Times New Roman" w:hAnsi="Times New Roman"/>
          <w:sz w:val="24"/>
          <w:szCs w:val="24"/>
          <w:lang w:val="el-GR"/>
        </w:rPr>
        <w:t xml:space="preserve">και διαφορετικό όγκο διαλύματος </w:t>
      </w:r>
      <w:r w:rsidRPr="00D62DD6">
        <w:rPr>
          <w:rFonts w:ascii="Times New Roman" w:hAnsi="Times New Roman"/>
          <w:sz w:val="24"/>
          <w:szCs w:val="24"/>
          <w:lang w:val="el-GR"/>
        </w:rPr>
        <w:t xml:space="preserve">παρουσιάζεται στο Σχήμα 2. </w:t>
      </w:r>
      <w:r w:rsidRPr="00724833">
        <w:rPr>
          <w:rFonts w:ascii="Times New Roman" w:hAnsi="Times New Roman"/>
          <w:sz w:val="24"/>
          <w:szCs w:val="24"/>
          <w:lang w:val="el-GR"/>
        </w:rPr>
        <w:t xml:space="preserve">Παρατηρούμε ότι όσο μικρότερος είναι ο όγκος ενός διαλύματος τόσο πιο μεγάλη είναι η αφαίρεση του </w:t>
      </w:r>
      <w:r>
        <w:rPr>
          <w:rFonts w:ascii="Times New Roman" w:hAnsi="Times New Roman"/>
          <w:sz w:val="24"/>
          <w:szCs w:val="24"/>
          <w:lang w:val="en-US"/>
        </w:rPr>
        <w:t>MB</w:t>
      </w:r>
      <w:r w:rsidRPr="00724833">
        <w:rPr>
          <w:rFonts w:ascii="Times New Roman" w:hAnsi="Times New Roman"/>
          <w:sz w:val="24"/>
          <w:szCs w:val="24"/>
          <w:lang w:val="el-GR"/>
        </w:rPr>
        <w:t xml:space="preserve">. </w:t>
      </w:r>
      <w:r w:rsidR="00841EBC">
        <w:rPr>
          <w:rFonts w:ascii="Times New Roman" w:hAnsi="Times New Roman"/>
          <w:sz w:val="24"/>
          <w:szCs w:val="24"/>
          <w:lang w:val="el-GR"/>
        </w:rPr>
        <w:t xml:space="preserve">Η </w:t>
      </w:r>
      <w:r w:rsidRPr="00724833">
        <w:rPr>
          <w:rFonts w:ascii="Times New Roman" w:hAnsi="Times New Roman"/>
          <w:sz w:val="24"/>
          <w:szCs w:val="24"/>
          <w:lang w:val="el-GR"/>
        </w:rPr>
        <w:t>αφαίρεση ΜΒ ήταν 95 έως 96</w:t>
      </w:r>
      <w:r w:rsidR="00841EBC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841EBC" w:rsidRPr="00724833">
        <w:rPr>
          <w:rFonts w:ascii="Times New Roman" w:hAnsi="Times New Roman"/>
          <w:sz w:val="24"/>
          <w:szCs w:val="24"/>
          <w:lang w:val="el-GR"/>
        </w:rPr>
        <w:t xml:space="preserve">92 </w:t>
      </w:r>
      <w:r w:rsidR="00841EBC">
        <w:rPr>
          <w:rFonts w:ascii="Times New Roman" w:hAnsi="Times New Roman"/>
          <w:sz w:val="24"/>
          <w:szCs w:val="24"/>
          <w:lang w:val="el-GR"/>
        </w:rPr>
        <w:t xml:space="preserve">έως </w:t>
      </w:r>
      <w:r w:rsidR="00841EBC" w:rsidRPr="00724833">
        <w:rPr>
          <w:rFonts w:ascii="Times New Roman" w:hAnsi="Times New Roman"/>
          <w:sz w:val="24"/>
          <w:szCs w:val="24"/>
          <w:lang w:val="el-GR"/>
        </w:rPr>
        <w:t>94</w:t>
      </w:r>
      <w:r w:rsidR="00841EBC">
        <w:rPr>
          <w:rFonts w:ascii="Times New Roman" w:hAnsi="Times New Roman"/>
          <w:sz w:val="24"/>
          <w:szCs w:val="24"/>
          <w:lang w:val="el-GR"/>
        </w:rPr>
        <w:t xml:space="preserve"> και 85</w:t>
      </w:r>
      <w:r w:rsidRPr="00724833">
        <w:rPr>
          <w:rFonts w:ascii="Times New Roman" w:hAnsi="Times New Roman"/>
          <w:sz w:val="24"/>
          <w:szCs w:val="24"/>
          <w:lang w:val="el-GR"/>
        </w:rPr>
        <w:t>%</w:t>
      </w:r>
      <w:r w:rsidR="00C32892">
        <w:rPr>
          <w:rFonts w:ascii="Times New Roman" w:hAnsi="Times New Roman"/>
          <w:sz w:val="24"/>
          <w:szCs w:val="24"/>
          <w:lang w:val="el-GR"/>
        </w:rPr>
        <w:t xml:space="preserve"> για αρχικό όγκο διαλύματος 50,</w:t>
      </w:r>
      <w:r w:rsidR="00C32892" w:rsidRPr="00C32892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841EBC">
        <w:rPr>
          <w:rFonts w:ascii="Times New Roman" w:hAnsi="Times New Roman"/>
          <w:sz w:val="24"/>
          <w:szCs w:val="24"/>
          <w:lang w:val="el-GR"/>
        </w:rPr>
        <w:t xml:space="preserve">100 και 200 </w:t>
      </w:r>
      <w:r w:rsidR="00841EBC">
        <w:rPr>
          <w:rFonts w:ascii="Times New Roman" w:hAnsi="Times New Roman"/>
          <w:sz w:val="24"/>
          <w:szCs w:val="24"/>
          <w:lang w:val="en-US"/>
        </w:rPr>
        <w:t>mL</w:t>
      </w:r>
      <w:r w:rsidR="00841EBC" w:rsidRPr="003B00DA">
        <w:rPr>
          <w:rFonts w:ascii="Times New Roman" w:hAnsi="Times New Roman"/>
          <w:sz w:val="24"/>
          <w:szCs w:val="24"/>
          <w:lang w:val="el-GR"/>
        </w:rPr>
        <w:t xml:space="preserve">, </w:t>
      </w:r>
      <w:r w:rsidR="00841EBC">
        <w:rPr>
          <w:rFonts w:ascii="Times New Roman" w:hAnsi="Times New Roman"/>
          <w:sz w:val="24"/>
          <w:szCs w:val="24"/>
          <w:lang w:val="el-GR"/>
        </w:rPr>
        <w:t>αντίστοιχα</w:t>
      </w:r>
      <w:r w:rsidRPr="00724833">
        <w:rPr>
          <w:rFonts w:ascii="Times New Roman" w:hAnsi="Times New Roman"/>
          <w:sz w:val="24"/>
          <w:szCs w:val="24"/>
          <w:lang w:val="el-GR"/>
        </w:rPr>
        <w:t>. Συνεπώς, η αύξηση του όγκου ενός διαλύματος</w:t>
      </w:r>
      <w:r>
        <w:rPr>
          <w:rFonts w:ascii="Times New Roman" w:hAnsi="Times New Roman"/>
          <w:sz w:val="24"/>
          <w:szCs w:val="24"/>
          <w:lang w:val="el-GR"/>
        </w:rPr>
        <w:t xml:space="preserve"> ρύπου που πρόκειται να ηχοβολιστ</w:t>
      </w:r>
      <w:r w:rsidRPr="00724833">
        <w:rPr>
          <w:rFonts w:ascii="Times New Roman" w:hAnsi="Times New Roman"/>
          <w:sz w:val="24"/>
          <w:szCs w:val="24"/>
          <w:lang w:val="el-GR"/>
        </w:rPr>
        <w:t>εί με υπέρηχο οδηγεί σε</w:t>
      </w:r>
      <w:r>
        <w:rPr>
          <w:rFonts w:ascii="Times New Roman" w:hAnsi="Times New Roman"/>
          <w:sz w:val="24"/>
          <w:szCs w:val="24"/>
          <w:lang w:val="el-GR"/>
        </w:rPr>
        <w:t xml:space="preserve"> μικρότερη αφαίρεσή του</w:t>
      </w:r>
      <w:r w:rsidRPr="00724833">
        <w:rPr>
          <w:rFonts w:ascii="Times New Roman" w:hAnsi="Times New Roman"/>
          <w:sz w:val="24"/>
          <w:szCs w:val="24"/>
          <w:lang w:val="el-GR"/>
        </w:rPr>
        <w:t>.</w:t>
      </w:r>
      <w:r w:rsidR="00956A1A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 xml:space="preserve">Η επίδραση του όγκου του διαλύματος για αρχική συγκέντρωση ΜΒ 10 </w:t>
      </w:r>
      <w:r w:rsidR="00956A1A">
        <w:rPr>
          <w:rFonts w:ascii="Times New Roman" w:hAnsi="Times New Roman"/>
          <w:sz w:val="24"/>
          <w:szCs w:val="24"/>
          <w:lang w:val="en-US"/>
        </w:rPr>
        <w:t>mg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>/</w:t>
      </w:r>
      <w:r w:rsidR="00956A1A">
        <w:rPr>
          <w:rFonts w:ascii="Times New Roman" w:hAnsi="Times New Roman"/>
          <w:sz w:val="24"/>
          <w:szCs w:val="24"/>
          <w:lang w:val="en-US"/>
        </w:rPr>
        <w:t>L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 xml:space="preserve"> παρουσιάζεται στο Σχήμα 3. </w:t>
      </w:r>
      <w:r w:rsidR="00956A1A">
        <w:rPr>
          <w:rFonts w:ascii="Times New Roman" w:hAnsi="Times New Roman"/>
          <w:sz w:val="24"/>
          <w:szCs w:val="24"/>
        </w:rPr>
        <w:t>H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 xml:space="preserve"> αφαίρεση του ΜΒ είναι 90 </w:t>
      </w:r>
      <w:r w:rsidR="00956A1A">
        <w:rPr>
          <w:rFonts w:ascii="Times New Roman" w:hAnsi="Times New Roman"/>
          <w:sz w:val="24"/>
          <w:szCs w:val="24"/>
          <w:lang w:val="el-GR"/>
        </w:rPr>
        <w:t xml:space="preserve">έως </w:t>
      </w:r>
      <w:r w:rsidR="00DF7476">
        <w:rPr>
          <w:rFonts w:ascii="Times New Roman" w:hAnsi="Times New Roman"/>
          <w:sz w:val="24"/>
          <w:szCs w:val="24"/>
          <w:lang w:val="el-GR"/>
        </w:rPr>
        <w:t>95, 87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 xml:space="preserve"> και 66% για όγκο διαλύματος 50, 100 και 200 </w:t>
      </w:r>
      <w:r w:rsidR="00956A1A">
        <w:rPr>
          <w:rFonts w:ascii="Times New Roman" w:hAnsi="Times New Roman"/>
          <w:sz w:val="24"/>
          <w:szCs w:val="24"/>
          <w:lang w:val="en-US"/>
        </w:rPr>
        <w:t>mL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 xml:space="preserve">, αντίστοιχα. Η επίδραση του όγκου του διαλύματος παρουσιάζεται στο Σχήμα 3. </w:t>
      </w:r>
      <w:r w:rsidR="00956A1A">
        <w:rPr>
          <w:rFonts w:ascii="Times New Roman" w:hAnsi="Times New Roman"/>
          <w:sz w:val="24"/>
          <w:szCs w:val="24"/>
        </w:rPr>
        <w:t>H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 xml:space="preserve"> αφαίρεση του ΜΒ για αρχική συγκέντρωση 20 </w:t>
      </w:r>
      <w:r w:rsidR="00956A1A">
        <w:rPr>
          <w:rFonts w:ascii="Times New Roman" w:hAnsi="Times New Roman"/>
          <w:sz w:val="24"/>
          <w:szCs w:val="24"/>
          <w:lang w:val="en-US"/>
        </w:rPr>
        <w:t>mg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>/</w:t>
      </w:r>
      <w:r w:rsidR="00956A1A">
        <w:rPr>
          <w:rFonts w:ascii="Times New Roman" w:hAnsi="Times New Roman"/>
          <w:sz w:val="24"/>
          <w:szCs w:val="24"/>
          <w:lang w:val="en-US"/>
        </w:rPr>
        <w:t>L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 xml:space="preserve"> είναι 86 </w:t>
      </w:r>
      <w:r w:rsidR="00956A1A">
        <w:rPr>
          <w:rFonts w:ascii="Times New Roman" w:hAnsi="Times New Roman"/>
          <w:sz w:val="24"/>
          <w:szCs w:val="24"/>
          <w:lang w:val="el-GR"/>
        </w:rPr>
        <w:t xml:space="preserve">έως 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 xml:space="preserve">89, 76 και 55% για όγκο διαλύματος 50, 100 και 200 </w:t>
      </w:r>
      <w:r w:rsidR="00956A1A">
        <w:rPr>
          <w:rFonts w:ascii="Times New Roman" w:hAnsi="Times New Roman"/>
          <w:sz w:val="24"/>
          <w:szCs w:val="24"/>
          <w:lang w:val="en-US"/>
        </w:rPr>
        <w:t>mL</w:t>
      </w:r>
      <w:r w:rsidR="00956A1A" w:rsidRPr="003B00DA">
        <w:rPr>
          <w:rFonts w:ascii="Times New Roman" w:hAnsi="Times New Roman"/>
          <w:sz w:val="24"/>
          <w:szCs w:val="24"/>
          <w:lang w:val="el-GR"/>
        </w:rPr>
        <w:t xml:space="preserve">, αντίστοιχα.  </w:t>
      </w:r>
    </w:p>
    <w:p w:rsidR="005454BF" w:rsidRDefault="00505A1B" w:rsidP="005454B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505A1B">
        <w:rPr>
          <w:rFonts w:ascii="Times New Roman" w:hAnsi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>
            <wp:extent cx="4959350" cy="2565400"/>
            <wp:effectExtent l="0" t="0" r="0" b="0"/>
            <wp:docPr id="3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54BF" w:rsidRDefault="005454BF" w:rsidP="005454BF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D62DD6" w:rsidRDefault="00EA2F1C" w:rsidP="00D62DD6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Σχήμα </w:t>
      </w:r>
      <w:r w:rsidRPr="00EA2F1C">
        <w:rPr>
          <w:rFonts w:ascii="Times New Roman" w:hAnsi="Times New Roman" w:cs="Times New Roman"/>
          <w:b/>
          <w:sz w:val="24"/>
          <w:szCs w:val="24"/>
          <w:lang w:val="el-GR"/>
        </w:rPr>
        <w:t>2</w:t>
      </w:r>
      <w:r w:rsidR="005454BF" w:rsidRPr="0034680C">
        <w:rPr>
          <w:rFonts w:ascii="Times New Roman" w:hAnsi="Times New Roman" w:cs="Times New Roman"/>
          <w:b/>
          <w:sz w:val="24"/>
          <w:szCs w:val="24"/>
          <w:lang w:val="el-GR"/>
        </w:rPr>
        <w:t>:</w:t>
      </w:r>
      <w:r w:rsidR="005454BF" w:rsidRPr="008377C0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Επίδραση του όγκου του διαλύματος στην αφαίρεση του </w:t>
      </w:r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με χρήση του υπερή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χου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HONDA</w:t>
      </w:r>
      <w:r w:rsidR="005454BF" w:rsidRPr="0034680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 w:rsidRPr="00C20C92">
        <w:rPr>
          <w:rFonts w:ascii="Times New Roman" w:hAnsi="Times New Roman" w:cs="Times New Roman"/>
          <w:sz w:val="24"/>
          <w:szCs w:val="24"/>
          <w:lang w:val="en-US"/>
        </w:rPr>
        <w:t>HM</w:t>
      </w:r>
      <w:r w:rsidR="005454BF" w:rsidRPr="00C20C92">
        <w:rPr>
          <w:rFonts w:ascii="Times New Roman" w:hAnsi="Times New Roman" w:cs="Times New Roman"/>
          <w:sz w:val="24"/>
          <w:szCs w:val="24"/>
          <w:lang w:val="el-GR"/>
        </w:rPr>
        <w:t>-1630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 για αρχική συγκέντρωση </w:t>
      </w:r>
      <w:r w:rsidR="00841EBC">
        <w:rPr>
          <w:rFonts w:ascii="Times New Roman" w:hAnsi="Times New Roman" w:cs="Times New Roman"/>
          <w:sz w:val="24"/>
          <w:szCs w:val="24"/>
          <w:lang w:val="el-GR"/>
        </w:rPr>
        <w:t xml:space="preserve">ΜΒ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>5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5454BF" w:rsidRPr="00B5494E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454BF" w:rsidRPr="00B5494E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5454BF" w:rsidRPr="00505A1B" w:rsidRDefault="00505A1B" w:rsidP="00505A1B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505A1B">
        <w:rPr>
          <w:rFonts w:ascii="Times New Roman" w:hAnsi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4914900" cy="2946400"/>
            <wp:effectExtent l="0" t="0" r="0" b="0"/>
            <wp:docPr id="4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724833">
        <w:rPr>
          <w:rFonts w:ascii="Times New Roman" w:hAnsi="Times New Roman"/>
          <w:b/>
          <w:sz w:val="24"/>
          <w:szCs w:val="24"/>
        </w:rPr>
        <w:t>Σχήμα 3</w:t>
      </w:r>
      <w:r w:rsidR="005454BF" w:rsidRPr="00B5494E">
        <w:rPr>
          <w:rFonts w:ascii="Times New Roman" w:hAnsi="Times New Roman"/>
          <w:b/>
          <w:sz w:val="24"/>
          <w:szCs w:val="24"/>
        </w:rPr>
        <w:t>:</w:t>
      </w:r>
      <w:r w:rsidR="005454BF">
        <w:rPr>
          <w:rFonts w:ascii="Times New Roman" w:hAnsi="Times New Roman"/>
          <w:b/>
          <w:sz w:val="24"/>
          <w:szCs w:val="24"/>
        </w:rPr>
        <w:t xml:space="preserve"> </w:t>
      </w:r>
      <w:r w:rsidR="005454BF">
        <w:rPr>
          <w:rFonts w:ascii="Times New Roman" w:hAnsi="Times New Roman"/>
          <w:sz w:val="24"/>
          <w:szCs w:val="24"/>
        </w:rPr>
        <w:t xml:space="preserve">Επίδραση του όγκου του διαλύματος στην αφαίρεση του </w:t>
      </w:r>
      <w:r w:rsidR="00724833">
        <w:rPr>
          <w:rFonts w:ascii="Times New Roman" w:hAnsi="Times New Roman"/>
          <w:sz w:val="24"/>
          <w:szCs w:val="24"/>
        </w:rPr>
        <w:t>ΜΒ</w:t>
      </w:r>
      <w:r w:rsidR="005454BF" w:rsidRPr="00B5494E">
        <w:rPr>
          <w:rFonts w:ascii="Times New Roman" w:hAnsi="Times New Roman"/>
          <w:sz w:val="24"/>
          <w:szCs w:val="24"/>
        </w:rPr>
        <w:t xml:space="preserve"> </w:t>
      </w:r>
      <w:r w:rsidR="00724833">
        <w:rPr>
          <w:rFonts w:ascii="Times New Roman" w:hAnsi="Times New Roman"/>
          <w:sz w:val="24"/>
          <w:szCs w:val="24"/>
        </w:rPr>
        <w:t>με χρήση του υπερή</w:t>
      </w:r>
      <w:r w:rsidR="005454BF">
        <w:rPr>
          <w:rFonts w:ascii="Times New Roman" w:hAnsi="Times New Roman"/>
          <w:sz w:val="24"/>
          <w:szCs w:val="24"/>
        </w:rPr>
        <w:t xml:space="preserve">χου </w:t>
      </w:r>
      <w:r w:rsidR="005454BF">
        <w:rPr>
          <w:rFonts w:ascii="Times New Roman" w:hAnsi="Times New Roman"/>
          <w:sz w:val="24"/>
          <w:szCs w:val="24"/>
          <w:lang w:val="en-US"/>
        </w:rPr>
        <w:t>HONDA</w:t>
      </w:r>
      <w:r w:rsidR="005454BF" w:rsidRPr="00B5494E">
        <w:rPr>
          <w:rFonts w:ascii="Times New Roman" w:hAnsi="Times New Roman"/>
          <w:sz w:val="24"/>
          <w:szCs w:val="24"/>
        </w:rPr>
        <w:t xml:space="preserve"> </w:t>
      </w:r>
      <w:r w:rsidR="005454BF" w:rsidRPr="00C20C92">
        <w:rPr>
          <w:rFonts w:ascii="Times New Roman" w:hAnsi="Times New Roman"/>
          <w:sz w:val="24"/>
          <w:szCs w:val="24"/>
          <w:lang w:val="en-US"/>
        </w:rPr>
        <w:t>HM</w:t>
      </w:r>
      <w:r w:rsidR="005454BF" w:rsidRPr="00C20C92">
        <w:rPr>
          <w:rFonts w:ascii="Times New Roman" w:hAnsi="Times New Roman"/>
          <w:sz w:val="24"/>
          <w:szCs w:val="24"/>
        </w:rPr>
        <w:t>-1630</w:t>
      </w:r>
      <w:r w:rsidR="005454BF" w:rsidRPr="00B5494E">
        <w:rPr>
          <w:rFonts w:ascii="Times New Roman" w:hAnsi="Times New Roman"/>
          <w:sz w:val="24"/>
          <w:szCs w:val="24"/>
        </w:rPr>
        <w:t xml:space="preserve"> </w:t>
      </w:r>
      <w:r w:rsidR="005454BF">
        <w:rPr>
          <w:rFonts w:ascii="Times New Roman" w:hAnsi="Times New Roman"/>
          <w:sz w:val="24"/>
          <w:szCs w:val="24"/>
        </w:rPr>
        <w:t>για αρχική συγκέντρωση 10</w:t>
      </w:r>
      <w:r w:rsidR="005454BF" w:rsidRPr="00B5494E">
        <w:rPr>
          <w:rFonts w:ascii="Times New Roman" w:hAnsi="Times New Roman"/>
          <w:sz w:val="24"/>
          <w:szCs w:val="24"/>
        </w:rPr>
        <w:t xml:space="preserve"> </w:t>
      </w:r>
      <w:r w:rsidR="005454BF">
        <w:rPr>
          <w:rFonts w:ascii="Times New Roman" w:hAnsi="Times New Roman"/>
          <w:sz w:val="24"/>
          <w:szCs w:val="24"/>
          <w:lang w:val="en-US"/>
        </w:rPr>
        <w:t>mg</w:t>
      </w:r>
      <w:r w:rsidR="005454BF" w:rsidRPr="00B5494E">
        <w:rPr>
          <w:rFonts w:ascii="Times New Roman" w:hAnsi="Times New Roman"/>
          <w:sz w:val="24"/>
          <w:szCs w:val="24"/>
        </w:rPr>
        <w:t>/</w:t>
      </w:r>
      <w:r w:rsidR="005454BF">
        <w:rPr>
          <w:rFonts w:ascii="Times New Roman" w:hAnsi="Times New Roman"/>
          <w:sz w:val="24"/>
          <w:szCs w:val="24"/>
          <w:lang w:val="en-US"/>
        </w:rPr>
        <w:t>L</w:t>
      </w:r>
      <w:r w:rsidR="005454BF" w:rsidRPr="00B5494E">
        <w:rPr>
          <w:rFonts w:ascii="Times New Roman" w:hAnsi="Times New Roman"/>
          <w:sz w:val="24"/>
          <w:szCs w:val="24"/>
        </w:rPr>
        <w:t>.</w:t>
      </w:r>
    </w:p>
    <w:p w:rsidR="003D1F1C" w:rsidRDefault="00C656D3" w:rsidP="005454B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6D3">
        <w:rPr>
          <w:rFonts w:ascii="Times New Roman" w:hAnsi="Times New Roman"/>
          <w:b/>
          <w:noProof/>
          <w:sz w:val="24"/>
          <w:szCs w:val="24"/>
          <w:lang w:eastAsia="el-GR"/>
        </w:rPr>
        <w:drawing>
          <wp:inline distT="0" distB="0" distL="0" distR="0">
            <wp:extent cx="4819650" cy="2622550"/>
            <wp:effectExtent l="0" t="0" r="0" b="0"/>
            <wp:docPr id="9" name="Γράφημα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454BF" w:rsidRPr="00C656D3" w:rsidRDefault="00C656D3" w:rsidP="005454BF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Σχήμα 4</w:t>
      </w:r>
      <w:r w:rsidR="005454BF" w:rsidRPr="00B5494E">
        <w:rPr>
          <w:rFonts w:ascii="Times New Roman" w:hAnsi="Times New Roman"/>
          <w:b/>
          <w:sz w:val="24"/>
          <w:szCs w:val="24"/>
        </w:rPr>
        <w:t>:</w:t>
      </w:r>
      <w:r w:rsidR="005454BF" w:rsidRPr="00670553">
        <w:rPr>
          <w:rFonts w:ascii="Times New Roman" w:hAnsi="Times New Roman"/>
          <w:sz w:val="24"/>
          <w:szCs w:val="24"/>
        </w:rPr>
        <w:t xml:space="preserve"> </w:t>
      </w:r>
      <w:r w:rsidR="005454BF">
        <w:rPr>
          <w:rFonts w:ascii="Times New Roman" w:hAnsi="Times New Roman"/>
          <w:sz w:val="24"/>
          <w:szCs w:val="24"/>
        </w:rPr>
        <w:t xml:space="preserve">Επίδραση του όγκου του διαλύματος στην αφαίρεση του </w:t>
      </w:r>
      <w:r>
        <w:rPr>
          <w:rFonts w:ascii="Times New Roman" w:hAnsi="Times New Roman"/>
          <w:sz w:val="24"/>
          <w:szCs w:val="24"/>
          <w:lang w:val="en-US"/>
        </w:rPr>
        <w:t>MB</w:t>
      </w:r>
      <w:r w:rsidR="005454BF" w:rsidRPr="00B549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με χρήση του υπερή</w:t>
      </w:r>
      <w:r w:rsidR="005454BF">
        <w:rPr>
          <w:rFonts w:ascii="Times New Roman" w:hAnsi="Times New Roman"/>
          <w:sz w:val="24"/>
          <w:szCs w:val="24"/>
        </w:rPr>
        <w:t xml:space="preserve">χου </w:t>
      </w:r>
      <w:r w:rsidR="005454BF">
        <w:rPr>
          <w:rFonts w:ascii="Times New Roman" w:hAnsi="Times New Roman"/>
          <w:sz w:val="24"/>
          <w:szCs w:val="24"/>
          <w:lang w:val="en-US"/>
        </w:rPr>
        <w:t>HONDA</w:t>
      </w:r>
      <w:r w:rsidR="005454BF" w:rsidRPr="00B5494E">
        <w:rPr>
          <w:rFonts w:ascii="Times New Roman" w:hAnsi="Times New Roman"/>
          <w:sz w:val="24"/>
          <w:szCs w:val="24"/>
        </w:rPr>
        <w:t xml:space="preserve"> </w:t>
      </w:r>
      <w:r w:rsidR="005454BF" w:rsidRPr="00C20C92">
        <w:rPr>
          <w:rFonts w:ascii="Times New Roman" w:hAnsi="Times New Roman"/>
          <w:sz w:val="24"/>
          <w:szCs w:val="24"/>
          <w:lang w:val="en-US"/>
        </w:rPr>
        <w:t>HM</w:t>
      </w:r>
      <w:r w:rsidR="005454BF" w:rsidRPr="00C20C92">
        <w:rPr>
          <w:rFonts w:ascii="Times New Roman" w:hAnsi="Times New Roman"/>
          <w:sz w:val="24"/>
          <w:szCs w:val="24"/>
        </w:rPr>
        <w:t>-1630</w:t>
      </w:r>
      <w:r w:rsidR="005454BF" w:rsidRPr="00B5494E">
        <w:rPr>
          <w:rFonts w:ascii="Times New Roman" w:hAnsi="Times New Roman"/>
          <w:sz w:val="24"/>
          <w:szCs w:val="24"/>
        </w:rPr>
        <w:t xml:space="preserve"> </w:t>
      </w:r>
      <w:r w:rsidR="005454BF">
        <w:rPr>
          <w:rFonts w:ascii="Times New Roman" w:hAnsi="Times New Roman"/>
          <w:sz w:val="24"/>
          <w:szCs w:val="24"/>
        </w:rPr>
        <w:t>για αρχική συγκέντρωση 20</w:t>
      </w:r>
      <w:r w:rsidR="005454BF" w:rsidRPr="00B5494E">
        <w:rPr>
          <w:rFonts w:ascii="Times New Roman" w:hAnsi="Times New Roman"/>
          <w:sz w:val="24"/>
          <w:szCs w:val="24"/>
        </w:rPr>
        <w:t xml:space="preserve"> </w:t>
      </w:r>
      <w:r w:rsidR="005454BF">
        <w:rPr>
          <w:rFonts w:ascii="Times New Roman" w:hAnsi="Times New Roman"/>
          <w:sz w:val="24"/>
          <w:szCs w:val="24"/>
          <w:lang w:val="en-US"/>
        </w:rPr>
        <w:t>mg</w:t>
      </w:r>
      <w:r w:rsidR="005454BF" w:rsidRPr="00B5494E">
        <w:rPr>
          <w:rFonts w:ascii="Times New Roman" w:hAnsi="Times New Roman"/>
          <w:sz w:val="24"/>
          <w:szCs w:val="24"/>
        </w:rPr>
        <w:t>/</w:t>
      </w:r>
      <w:r w:rsidR="005454BF">
        <w:rPr>
          <w:rFonts w:ascii="Times New Roman" w:hAnsi="Times New Roman"/>
          <w:sz w:val="24"/>
          <w:szCs w:val="24"/>
          <w:lang w:val="en-US"/>
        </w:rPr>
        <w:t>L</w:t>
      </w:r>
      <w:r w:rsidR="005454BF" w:rsidRPr="00B5494E">
        <w:rPr>
          <w:rFonts w:ascii="Times New Roman" w:hAnsi="Times New Roman"/>
          <w:sz w:val="24"/>
          <w:szCs w:val="24"/>
        </w:rPr>
        <w:t>.</w:t>
      </w:r>
    </w:p>
    <w:p w:rsidR="003D1F1C" w:rsidRDefault="003D1F1C" w:rsidP="005454B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5454BF" w:rsidRPr="00705FBF" w:rsidRDefault="005454BF" w:rsidP="005454B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4.2 ΗΧΟΒΟΛΙΣΗ ΜΕ ΥΠΕΡΗΧΟ </w:t>
      </w:r>
      <w:r>
        <w:rPr>
          <w:rFonts w:ascii="Times New Roman" w:hAnsi="Times New Roman" w:cs="Times New Roman"/>
          <w:sz w:val="24"/>
          <w:szCs w:val="24"/>
          <w:lang w:val="en-US"/>
        </w:rPr>
        <w:t>MEINHARDT</w:t>
      </w:r>
    </w:p>
    <w:p w:rsidR="005454BF" w:rsidRDefault="006B4368" w:rsidP="00B32D7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B4368">
        <w:rPr>
          <w:rFonts w:ascii="Times New Roman" w:hAnsi="Times New Roman" w:cs="Times New Roman"/>
          <w:sz w:val="24"/>
          <w:szCs w:val="24"/>
          <w:lang w:val="el-GR"/>
        </w:rPr>
        <w:t xml:space="preserve">Η </w:t>
      </w:r>
      <w:r w:rsidRPr="006B4368">
        <w:rPr>
          <w:rFonts w:ascii="Times New Roman" w:hAnsi="Times New Roman"/>
          <w:sz w:val="24"/>
          <w:szCs w:val="24"/>
          <w:lang w:val="el-GR"/>
        </w:rPr>
        <w:t>επίδραση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 xml:space="preserve"> της συχνότητας του υπερήχου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στην αφαίρεση του 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 xml:space="preserve">MB για αρχική συγκέντρωση ΜΒ 5 mg/L και όγκο διαλύματος 500 mL παρουσιάζεται στο Σχήμα 5. </w:t>
      </w:r>
      <w:r>
        <w:rPr>
          <w:rFonts w:ascii="Times New Roman" w:hAnsi="Times New Roman" w:cs="Times New Roman"/>
          <w:sz w:val="24"/>
          <w:szCs w:val="24"/>
          <w:lang w:val="el-GR"/>
        </w:rPr>
        <w:t>Η συγκέντρωση του ΜΒ</w:t>
      </w:r>
      <w:r w:rsidRPr="00DE221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στα παραπάνω διαλύματα είναι 5 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>mg</w:t>
      </w:r>
      <w:r w:rsidRPr="00DE2210">
        <w:rPr>
          <w:rFonts w:ascii="Times New Roman" w:hAnsi="Times New Roman" w:cs="Times New Roman"/>
          <w:sz w:val="24"/>
          <w:szCs w:val="24"/>
          <w:lang w:val="el-GR"/>
        </w:rPr>
        <w:t>/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>L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, ενώ η ένταση του υπερήχου 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>Meinhardt</w:t>
      </w:r>
      <w:r w:rsidRPr="00837A5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είναι στα 133 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>W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. Παρατηρούμε ότι η συγκέντρωση μειώνεται πιο απότομα στη συχνότητα 582 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>kHz</w:t>
      </w:r>
      <w:r w:rsidRPr="00837A5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του υπερήχου</w:t>
      </w:r>
      <w:r w:rsidRPr="000E4FEE">
        <w:rPr>
          <w:rFonts w:ascii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όπου το ποσοστό αφαίρεσης του ΜΒ</w:t>
      </w:r>
      <w:r w:rsidRPr="00837A5D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είναι 82%, ενώ για συχνότητα 862 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>kHz</w:t>
      </w:r>
      <w:r w:rsidRPr="00A95A4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το ποσοστό αφαίρεσης είναι 68%. Για συχνότητα 1142 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>kHz</w:t>
      </w:r>
      <w:r w:rsidRPr="00B225A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το τελικό ποσοστό αφαίρεσης του ΜΒ είναι 59</w:t>
      </w:r>
      <w:r w:rsidR="00956A1A">
        <w:rPr>
          <w:rFonts w:ascii="Times New Roman" w:hAnsi="Times New Roman" w:cs="Times New Roman"/>
          <w:sz w:val="24"/>
          <w:szCs w:val="24"/>
          <w:lang w:val="el-GR"/>
        </w:rPr>
        <w:t xml:space="preserve"> έως 65%</w:t>
      </w:r>
      <w:r>
        <w:rPr>
          <w:rFonts w:ascii="Times New Roman" w:hAnsi="Times New Roman" w:cs="Times New Roman"/>
          <w:sz w:val="24"/>
          <w:szCs w:val="24"/>
          <w:lang w:val="el-GR"/>
        </w:rPr>
        <w:t>. Επομένως</w:t>
      </w:r>
      <w:r w:rsidR="00956A1A">
        <w:rPr>
          <w:rFonts w:ascii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συμπεραίνουμε ότι οι μεγαλύτερες συχνότητες των 582 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>kHz</w:t>
      </w:r>
      <w:r w:rsidRPr="00BB246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που επιλέχθηκαν είχαν μικρότερη </w:t>
      </w:r>
      <w:r w:rsidR="00956A1A">
        <w:rPr>
          <w:rFonts w:ascii="Times New Roman" w:hAnsi="Times New Roman" w:cs="Times New Roman"/>
          <w:sz w:val="24"/>
          <w:szCs w:val="24"/>
          <w:lang w:val="el-GR"/>
        </w:rPr>
        <w:t>αποτελεσματικότητα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σε σχέση με τα </w:t>
      </w:r>
      <w:r w:rsidRPr="00BB2469">
        <w:rPr>
          <w:rFonts w:ascii="Times New Roman" w:hAnsi="Times New Roman" w:cs="Times New Roman"/>
          <w:sz w:val="24"/>
          <w:szCs w:val="24"/>
          <w:lang w:val="el-GR"/>
        </w:rPr>
        <w:t xml:space="preserve">582 </w:t>
      </w:r>
      <w:r w:rsidRPr="006B4368">
        <w:rPr>
          <w:rFonts w:ascii="Times New Roman" w:hAnsi="Times New Roman" w:cs="Times New Roman"/>
          <w:sz w:val="24"/>
          <w:szCs w:val="24"/>
          <w:lang w:val="el-GR"/>
        </w:rPr>
        <w:t>kHz</w:t>
      </w:r>
      <w:r w:rsidRPr="00BB2469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6B4368" w:rsidRDefault="006B4368" w:rsidP="006B436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62DD6">
        <w:rPr>
          <w:rFonts w:ascii="Times New Roman" w:hAnsi="Times New Roman"/>
          <w:sz w:val="24"/>
          <w:szCs w:val="24"/>
          <w:lang w:val="el-GR"/>
        </w:rPr>
        <w:lastRenderedPageBreak/>
        <w:t xml:space="preserve">Η επίδραση </w:t>
      </w:r>
      <w:r>
        <w:rPr>
          <w:rFonts w:ascii="Times New Roman" w:hAnsi="Times New Roman" w:cs="Times New Roman"/>
          <w:sz w:val="24"/>
          <w:szCs w:val="24"/>
          <w:lang w:val="el-GR"/>
        </w:rPr>
        <w:t>της αρχικής συγκέντρωσης στην αφαίρεση του ΜΒ</w:t>
      </w:r>
      <w:r w:rsidRPr="004125B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σε συχνότητα υπερήχου 582 </w:t>
      </w:r>
      <w:r>
        <w:rPr>
          <w:rFonts w:ascii="Times New Roman" w:hAnsi="Times New Roman" w:cs="Times New Roman"/>
          <w:sz w:val="24"/>
          <w:szCs w:val="24"/>
          <w:lang w:val="en-US"/>
        </w:rPr>
        <w:t>kHz</w:t>
      </w:r>
      <w:r w:rsidRPr="004125B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656D3">
        <w:rPr>
          <w:rFonts w:ascii="Times New Roman" w:hAnsi="Times New Roman"/>
          <w:sz w:val="24"/>
          <w:szCs w:val="24"/>
          <w:lang w:val="el-GR"/>
        </w:rPr>
        <w:t xml:space="preserve">παρουσιάζεται στο Σχήμα </w:t>
      </w:r>
      <w:r w:rsidRPr="006E15B5">
        <w:rPr>
          <w:rFonts w:ascii="Times New Roman" w:hAnsi="Times New Roman"/>
          <w:sz w:val="24"/>
          <w:szCs w:val="24"/>
          <w:lang w:val="el-GR"/>
        </w:rPr>
        <w:t>6</w:t>
      </w:r>
      <w:r w:rsidRPr="00D62DD6">
        <w:rPr>
          <w:rFonts w:ascii="Times New Roman" w:hAnsi="Times New Roman"/>
          <w:sz w:val="24"/>
          <w:szCs w:val="24"/>
          <w:lang w:val="el-GR"/>
        </w:rPr>
        <w:t>.</w:t>
      </w:r>
      <w:r w:rsidRPr="00E30A72">
        <w:rPr>
          <w:rFonts w:ascii="Times New Roman" w:hAnsi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Η μεταβολή της συγκέντρωσης επηρεάζει την </w:t>
      </w:r>
      <w:r w:rsidR="00956A1A">
        <w:rPr>
          <w:rFonts w:ascii="Times New Roman" w:hAnsi="Times New Roman" w:cs="Times New Roman"/>
          <w:sz w:val="24"/>
          <w:szCs w:val="24"/>
          <w:lang w:val="el-GR"/>
        </w:rPr>
        <w:t xml:space="preserve">αφαίρεση </w:t>
      </w:r>
      <w:r w:rsidR="00956A1A">
        <w:rPr>
          <w:rFonts w:ascii="Times New Roman" w:hAnsi="Times New Roman" w:cs="Times New Roman"/>
          <w:sz w:val="24"/>
          <w:szCs w:val="24"/>
          <w:lang w:val="en-US"/>
        </w:rPr>
        <w:t>MB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. Συνήθως η αύξηση της αρχικής συγκέντρωσης των ρύπων ελαττώνει την αποδοτικότητα των υπερήχων. Στο πείραμα </w:t>
      </w:r>
      <w:r w:rsidR="00464AAB">
        <w:rPr>
          <w:rFonts w:ascii="Times New Roman" w:hAnsi="Times New Roman" w:cs="Times New Roman"/>
          <w:sz w:val="24"/>
          <w:szCs w:val="24"/>
          <w:lang w:val="el-GR"/>
        </w:rPr>
        <w:t>με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τη </w:t>
      </w:r>
      <w:r w:rsidR="00464AAB">
        <w:rPr>
          <w:rFonts w:ascii="Times New Roman" w:hAnsi="Times New Roman" w:cs="Times New Roman"/>
          <w:sz w:val="24"/>
          <w:szCs w:val="24"/>
          <w:lang w:val="el-GR"/>
        </w:rPr>
        <w:t xml:space="preserve">μικρότερη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συγκέντρωση </w:t>
      </w:r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r w:rsidR="00464AAB"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5</w:t>
      </w:r>
      <w:r w:rsidRPr="007610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76107E">
        <w:rPr>
          <w:rFonts w:ascii="Times New Roman" w:hAnsi="Times New Roman" w:cs="Times New Roman"/>
          <w:sz w:val="24"/>
          <w:szCs w:val="24"/>
          <w:lang w:val="el-GR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464AAB" w:rsidRPr="003B00DA">
        <w:rPr>
          <w:rFonts w:ascii="Times New Roman" w:hAnsi="Times New Roman" w:cs="Times New Roman"/>
          <w:sz w:val="24"/>
          <w:szCs w:val="24"/>
          <w:lang w:val="el-GR"/>
        </w:rPr>
        <w:t>)</w:t>
      </w:r>
      <w:r w:rsidRPr="00466FCF">
        <w:rPr>
          <w:rFonts w:ascii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παρουσιάζεται η μεγαλύτερη αφαίρεση της χρωστικής, σε ποσοστό 82%</w:t>
      </w:r>
      <w:r w:rsidRPr="0076107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και ο ρυθμός αφαίρεσης είναι πιο απότομος. Για αρχική συγκέντρωση 10 </w:t>
      </w:r>
      <w:r w:rsidR="00464AAB">
        <w:rPr>
          <w:rFonts w:ascii="Times New Roman" w:hAnsi="Times New Roman" w:cs="Times New Roman"/>
          <w:sz w:val="24"/>
          <w:szCs w:val="24"/>
          <w:lang w:val="el-GR"/>
        </w:rPr>
        <w:t xml:space="preserve">και 20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76107E">
        <w:rPr>
          <w:rFonts w:ascii="Times New Roman" w:hAnsi="Times New Roman" w:cs="Times New Roman"/>
          <w:sz w:val="24"/>
          <w:szCs w:val="24"/>
          <w:lang w:val="el-GR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64AAB">
        <w:rPr>
          <w:rFonts w:ascii="Times New Roman" w:hAnsi="Times New Roman" w:cs="Times New Roman"/>
          <w:sz w:val="24"/>
          <w:szCs w:val="24"/>
          <w:lang w:val="el-GR"/>
        </w:rPr>
        <w:t>η αφαίρεση ΜΒ  ήταν 75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464AAB">
        <w:rPr>
          <w:rFonts w:ascii="Times New Roman" w:hAnsi="Times New Roman" w:cs="Times New Roman"/>
          <w:sz w:val="24"/>
          <w:szCs w:val="24"/>
          <w:lang w:val="el-GR"/>
        </w:rPr>
        <w:t>έως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59</w:t>
      </w:r>
      <w:r w:rsidR="00464AAB">
        <w:rPr>
          <w:rFonts w:ascii="Times New Roman" w:hAnsi="Times New Roman" w:cs="Times New Roman"/>
          <w:sz w:val="24"/>
          <w:szCs w:val="24"/>
          <w:lang w:val="el-GR"/>
        </w:rPr>
        <w:t xml:space="preserve"> και 52</w:t>
      </w:r>
      <w:r>
        <w:rPr>
          <w:rFonts w:ascii="Times New Roman" w:hAnsi="Times New Roman" w:cs="Times New Roman"/>
          <w:sz w:val="24"/>
          <w:szCs w:val="24"/>
          <w:lang w:val="el-GR"/>
        </w:rPr>
        <w:t>%</w:t>
      </w:r>
      <w:r w:rsidR="00464AAB">
        <w:rPr>
          <w:rFonts w:ascii="Times New Roman" w:hAnsi="Times New Roman" w:cs="Times New Roman"/>
          <w:sz w:val="24"/>
          <w:szCs w:val="24"/>
          <w:lang w:val="el-GR"/>
        </w:rPr>
        <w:t>,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αντίστοιχα. </w:t>
      </w:r>
    </w:p>
    <w:p w:rsidR="005454BF" w:rsidRDefault="00C656D3" w:rsidP="005454B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56D3">
        <w:rPr>
          <w:rFonts w:ascii="Times New Roman" w:hAnsi="Times New Roman" w:cs="Times New Roman"/>
          <w:b/>
          <w:noProof/>
          <w:sz w:val="24"/>
          <w:szCs w:val="24"/>
          <w:lang w:val="el-GR" w:eastAsia="el-GR"/>
        </w:rPr>
        <w:drawing>
          <wp:inline distT="0" distB="0" distL="0" distR="0">
            <wp:extent cx="4991100" cy="2717800"/>
            <wp:effectExtent l="0" t="0" r="0" b="0"/>
            <wp:docPr id="14" name="Γράφημα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454BF" w:rsidRPr="00B957A3" w:rsidRDefault="00C656D3" w:rsidP="005454BF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Σχήμα 5</w:t>
      </w:r>
      <w:r w:rsidR="005454BF" w:rsidRPr="00B957A3">
        <w:rPr>
          <w:rFonts w:ascii="Times New Roman" w:hAnsi="Times New Roman" w:cs="Times New Roman"/>
          <w:b/>
          <w:sz w:val="24"/>
          <w:szCs w:val="24"/>
          <w:lang w:val="el-GR"/>
        </w:rPr>
        <w:t>:</w:t>
      </w:r>
      <w:r w:rsidR="003D1F1C">
        <w:rPr>
          <w:rFonts w:ascii="Times New Roman" w:hAnsi="Times New Roman" w:cs="Times New Roman"/>
          <w:sz w:val="24"/>
          <w:szCs w:val="24"/>
          <w:lang w:val="el-GR"/>
        </w:rPr>
        <w:t xml:space="preserve"> Επίδραση της συχνότητας του υπερή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χου </w:t>
      </w:r>
      <w:proofErr w:type="spellStart"/>
      <w:r w:rsidR="005454BF">
        <w:rPr>
          <w:rFonts w:ascii="Times New Roman" w:hAnsi="Times New Roman" w:cs="Times New Roman"/>
          <w:sz w:val="24"/>
          <w:szCs w:val="24"/>
          <w:lang w:val="en-US"/>
        </w:rPr>
        <w:t>Meinhardt</w:t>
      </w:r>
      <w:proofErr w:type="spellEnd"/>
      <w:r w:rsidR="005454BF" w:rsidRPr="00B957A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στην αφαίρεση του </w:t>
      </w:r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r w:rsidRPr="00C656D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>για σταθερή ένταση</w:t>
      </w:r>
      <w:r w:rsidR="00956A1A">
        <w:rPr>
          <w:rFonts w:ascii="Times New Roman" w:hAnsi="Times New Roman" w:cs="Times New Roman"/>
          <w:sz w:val="24"/>
          <w:szCs w:val="24"/>
          <w:lang w:val="el-GR"/>
        </w:rPr>
        <w:t xml:space="preserve"> 133 </w:t>
      </w:r>
      <w:r w:rsidR="00956A1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>, αρχική συγκέντρωση 5</w:t>
      </w:r>
      <w:r w:rsidR="005454BF" w:rsidRPr="00B957A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5454BF" w:rsidRPr="00B957A3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454BF" w:rsidRPr="00B957A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και όγκο διαλύματος 500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="005454BF" w:rsidRPr="00B957A3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5454BF" w:rsidRDefault="005454BF" w:rsidP="005454BF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1579DA" w:rsidRPr="00BB2469" w:rsidRDefault="001579DA" w:rsidP="00A56D0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5454BF" w:rsidRPr="002D3280" w:rsidRDefault="00C656D3" w:rsidP="005454BF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C656D3"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inline distT="0" distB="0" distL="0" distR="0">
            <wp:extent cx="5156200" cy="2647950"/>
            <wp:effectExtent l="0" t="0" r="0" b="0"/>
            <wp:docPr id="15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454BF" w:rsidRPr="004125B6" w:rsidRDefault="00C656D3" w:rsidP="001579DA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Σχήμα 6</w:t>
      </w:r>
      <w:r w:rsidR="005454BF" w:rsidRPr="004125B6">
        <w:rPr>
          <w:rFonts w:ascii="Times New Roman" w:hAnsi="Times New Roman" w:cs="Times New Roman"/>
          <w:b/>
          <w:sz w:val="24"/>
          <w:szCs w:val="24"/>
          <w:lang w:val="el-GR"/>
        </w:rPr>
        <w:t>:</w:t>
      </w:r>
      <w:r w:rsidR="005454BF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Επίδραση </w:t>
      </w:r>
      <w:r w:rsidR="006E15B5">
        <w:rPr>
          <w:rFonts w:ascii="Times New Roman" w:hAnsi="Times New Roman" w:cs="Times New Roman"/>
          <w:sz w:val="24"/>
          <w:szCs w:val="24"/>
          <w:lang w:val="el-GR"/>
        </w:rPr>
        <w:t xml:space="preserve">της αρχικής συγκέντρωσης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>στην αφαίρεση του ΜΒ</w:t>
      </w:r>
      <w:r w:rsidR="005454BF" w:rsidRPr="004125B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σε συχνότητα υπερήχου 582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kHz</w:t>
      </w:r>
      <w:r w:rsidR="005454BF" w:rsidRPr="004125B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και έντασης 133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 σε όγκο διαλύματος 500 mL.</w:t>
      </w:r>
    </w:p>
    <w:p w:rsidR="005454BF" w:rsidRDefault="005454BF" w:rsidP="005454BF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1A14E3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4125B6"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6E15B5" w:rsidRDefault="006E15B5" w:rsidP="006E15B5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6E15B5">
        <w:rPr>
          <w:rFonts w:ascii="Times New Roman" w:hAnsi="Times New Roman" w:cs="Times New Roman"/>
          <w:b/>
          <w:noProof/>
          <w:sz w:val="24"/>
          <w:szCs w:val="24"/>
          <w:lang w:val="el-GR" w:eastAsia="el-GR"/>
        </w:rPr>
        <w:lastRenderedPageBreak/>
        <w:drawing>
          <wp:inline distT="0" distB="0" distL="0" distR="0">
            <wp:extent cx="5086350" cy="2698750"/>
            <wp:effectExtent l="0" t="0" r="0" b="0"/>
            <wp:docPr id="16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454BF" w:rsidRPr="006E15B5" w:rsidRDefault="00C656D3" w:rsidP="006E15B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Σχήμα 7</w:t>
      </w:r>
      <w:r w:rsidR="005454BF" w:rsidRPr="004125B6">
        <w:rPr>
          <w:rFonts w:ascii="Times New Roman" w:hAnsi="Times New Roman" w:cs="Times New Roman"/>
          <w:b/>
          <w:sz w:val="24"/>
          <w:szCs w:val="24"/>
          <w:lang w:val="el-GR"/>
        </w:rPr>
        <w:t>:</w:t>
      </w:r>
      <w:r w:rsidR="005454BF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Επίδραση της προσθήκης ιόντων σιδήρου στην αφαίρεση του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B5D2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454BF" w:rsidRPr="004125B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σε συχνότητα υπέρηχου 582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kHz</w:t>
      </w:r>
      <w:r w:rsidR="005454BF" w:rsidRPr="004125B6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="001B5D2A">
        <w:rPr>
          <w:rFonts w:ascii="Times New Roman" w:hAnsi="Times New Roman" w:cs="Times New Roman"/>
          <w:sz w:val="24"/>
          <w:szCs w:val="24"/>
          <w:lang w:val="el-GR"/>
        </w:rPr>
        <w:t xml:space="preserve">ένταση </w:t>
      </w:r>
      <w:r w:rsidR="001B5D2A" w:rsidRPr="001B5D2A">
        <w:rPr>
          <w:rFonts w:ascii="Times New Roman" w:hAnsi="Times New Roman" w:cs="Times New Roman"/>
          <w:sz w:val="24"/>
          <w:szCs w:val="24"/>
          <w:lang w:val="el-GR"/>
        </w:rPr>
        <w:t>133</w:t>
      </w:r>
      <w:r w:rsidR="001B5D2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B5D2A" w:rsidRPr="001B5D2A">
        <w:rPr>
          <w:rFonts w:ascii="Times New Roman" w:hAnsi="Times New Roman" w:cs="Times New Roman"/>
          <w:sz w:val="24"/>
          <w:szCs w:val="24"/>
          <w:lang w:val="el-GR"/>
        </w:rPr>
        <w:t>,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 αρχική συγκέντρωση 20</w:t>
      </w:r>
      <w:r w:rsidR="005454BF" w:rsidRPr="004125B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5454BF" w:rsidRPr="004125B6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454BF" w:rsidRPr="0047188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και όγκο 500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="005454BF" w:rsidRPr="0047188C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6E15B5" w:rsidRDefault="006E15B5" w:rsidP="006E15B5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5454BF" w:rsidRDefault="006E15B5" w:rsidP="000624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62DD6">
        <w:rPr>
          <w:rFonts w:ascii="Times New Roman" w:hAnsi="Times New Roman"/>
          <w:sz w:val="24"/>
          <w:szCs w:val="24"/>
          <w:lang w:val="el-GR"/>
        </w:rPr>
        <w:t xml:space="preserve">Η επίδραση </w:t>
      </w:r>
      <w:r>
        <w:rPr>
          <w:rFonts w:ascii="Times New Roman" w:hAnsi="Times New Roman" w:cs="Times New Roman"/>
          <w:sz w:val="24"/>
          <w:szCs w:val="24"/>
          <w:lang w:val="el-GR"/>
        </w:rPr>
        <w:t>της</w:t>
      </w:r>
      <w:r w:rsidRPr="006E15B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προσθήκης ιόντων σιδήρου στην αφαίρεση του ΜΒ</w:t>
      </w:r>
      <w:r w:rsidRPr="004125B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σε συχνότητα υπερήχου 582 </w:t>
      </w:r>
      <w:r>
        <w:rPr>
          <w:rFonts w:ascii="Times New Roman" w:hAnsi="Times New Roman" w:cs="Times New Roman"/>
          <w:sz w:val="24"/>
          <w:szCs w:val="24"/>
          <w:lang w:val="en-US"/>
        </w:rPr>
        <w:t>kHz</w:t>
      </w:r>
      <w:r w:rsidRPr="004125B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για αρχική συγκέντρωση 20</w:t>
      </w:r>
      <w:r w:rsidRPr="004125B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4125B6">
        <w:rPr>
          <w:rFonts w:ascii="Times New Roman" w:hAnsi="Times New Roman" w:cs="Times New Roman"/>
          <w:sz w:val="24"/>
          <w:szCs w:val="24"/>
          <w:lang w:val="el-GR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7188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C656D3">
        <w:rPr>
          <w:rFonts w:ascii="Times New Roman" w:hAnsi="Times New Roman"/>
          <w:sz w:val="24"/>
          <w:szCs w:val="24"/>
          <w:lang w:val="el-GR"/>
        </w:rPr>
        <w:t xml:space="preserve">παρουσιάζεται στο Σχήμα </w:t>
      </w:r>
      <w:r>
        <w:rPr>
          <w:rFonts w:ascii="Times New Roman" w:hAnsi="Times New Roman"/>
          <w:sz w:val="24"/>
          <w:szCs w:val="24"/>
          <w:lang w:val="el-GR"/>
        </w:rPr>
        <w:t>7</w:t>
      </w:r>
      <w:r w:rsidRPr="00D62DD6">
        <w:rPr>
          <w:rFonts w:ascii="Times New Roman" w:hAnsi="Times New Roman"/>
          <w:sz w:val="24"/>
          <w:szCs w:val="24"/>
          <w:lang w:val="el-GR"/>
        </w:rPr>
        <w:t>.</w:t>
      </w:r>
      <w:r w:rsidRPr="00E30A72">
        <w:rPr>
          <w:rFonts w:ascii="Times New Roman" w:hAnsi="Times New Roman"/>
          <w:sz w:val="24"/>
          <w:szCs w:val="24"/>
          <w:lang w:val="el-GR"/>
        </w:rPr>
        <w:t xml:space="preserve"> </w:t>
      </w:r>
      <w:r w:rsidR="0006246E"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 προσθήκη του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454BF" w:rsidRPr="00396471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 xml:space="preserve">+2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σε κατάλληλη συγκέντρωση στο διάλυμα βελτιώνει </w:t>
      </w:r>
      <w:r w:rsidR="0006246E">
        <w:rPr>
          <w:rFonts w:ascii="Times New Roman" w:hAnsi="Times New Roman" w:cs="Times New Roman"/>
          <w:sz w:val="24"/>
          <w:szCs w:val="24"/>
          <w:lang w:val="el-GR"/>
        </w:rPr>
        <w:t>την αφαίρεση ΜΒ</w:t>
      </w:r>
      <w:r w:rsidR="00C84409">
        <w:rPr>
          <w:rFonts w:ascii="Times New Roman" w:hAnsi="Times New Roman" w:cs="Times New Roman"/>
          <w:sz w:val="24"/>
          <w:szCs w:val="24"/>
          <w:lang w:val="el-GR"/>
        </w:rPr>
        <w:t>. Στο πείραμα χωρίς προσθήκη σιδήρου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6246E">
        <w:rPr>
          <w:rFonts w:ascii="Times New Roman" w:hAnsi="Times New Roman" w:cs="Times New Roman"/>
          <w:sz w:val="24"/>
          <w:szCs w:val="24"/>
          <w:lang w:val="el-GR"/>
        </w:rPr>
        <w:t>η αφαίρεση ΜΒ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 ήταν 52%. Στο πείραμα </w:t>
      </w:r>
      <w:r w:rsidR="00C84409">
        <w:rPr>
          <w:rFonts w:ascii="Times New Roman" w:hAnsi="Times New Roman" w:cs="Times New Roman"/>
          <w:sz w:val="24"/>
          <w:szCs w:val="24"/>
          <w:lang w:val="el-GR"/>
        </w:rPr>
        <w:t>με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 προσθήκη 4</w:t>
      </w:r>
      <w:r w:rsidR="005454BF" w:rsidRPr="00EA5FD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5454BF" w:rsidRPr="00EA5FDA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454BF" w:rsidRPr="00EA5FD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454BF" w:rsidRPr="00EA5FDA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+2</w:t>
      </w:r>
      <w:r w:rsidR="005454BF" w:rsidRPr="00EA5FD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>παρουσιάζονται τα καλύτερα αποτελέσματα με ποσοστό αφαίρεσης 72% και γρηγορότερο ρυθμό διάσπασης</w:t>
      </w:r>
      <w:r w:rsidR="005454BF" w:rsidRPr="00EA5FDA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06246E">
        <w:rPr>
          <w:rFonts w:ascii="Times New Roman" w:hAnsi="Times New Roman" w:cs="Times New Roman"/>
          <w:sz w:val="24"/>
          <w:szCs w:val="24"/>
          <w:lang w:val="el-GR"/>
        </w:rPr>
        <w:t xml:space="preserve">Η αύξηση της </w:t>
      </w:r>
      <w:r w:rsidR="0006246E" w:rsidRPr="00B32D7D">
        <w:rPr>
          <w:rFonts w:ascii="Times New Roman" w:hAnsi="Times New Roman" w:cs="Times New Roman"/>
          <w:sz w:val="24"/>
          <w:szCs w:val="24"/>
          <w:lang w:val="el-GR"/>
        </w:rPr>
        <w:t>συγκέντρωση</w:t>
      </w:r>
      <w:r w:rsidR="00B32D7D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06246E">
        <w:rPr>
          <w:rFonts w:ascii="Times New Roman" w:hAnsi="Times New Roman" w:cs="Times New Roman"/>
          <w:sz w:val="24"/>
          <w:szCs w:val="24"/>
          <w:lang w:val="el-GR"/>
        </w:rPr>
        <w:t xml:space="preserve"> σιδήρου σε</w:t>
      </w:r>
      <w:r w:rsidR="00C8440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>8</w:t>
      </w:r>
      <w:r w:rsidR="005454BF" w:rsidRPr="00EA5FD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5454BF" w:rsidRPr="00EA5FDA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454BF" w:rsidRPr="00EA5FD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454BF" w:rsidRPr="00EA5FDA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+2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06246E">
        <w:rPr>
          <w:rFonts w:ascii="Times New Roman" w:hAnsi="Times New Roman" w:cs="Times New Roman"/>
          <w:sz w:val="24"/>
          <w:szCs w:val="24"/>
          <w:lang w:val="el-GR"/>
        </w:rPr>
        <w:t xml:space="preserve">δεν οδήγησε σε μεγαλύτερη αφαίρεση ΜΒ (65 έως 68%) και ήταν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λιγότερο αποτελεσματική σε σχέση με τα 4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5454BF" w:rsidRPr="008B1C8A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160E0">
        <w:rPr>
          <w:rFonts w:ascii="Times New Roman" w:hAnsi="Times New Roman" w:cs="Times New Roman"/>
          <w:sz w:val="24"/>
          <w:szCs w:val="24"/>
          <w:lang w:val="el-GR"/>
        </w:rPr>
        <w:t>.</w:t>
      </w:r>
      <w:r w:rsidR="0006246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>Όπως αναφέρθηκε και στη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ν εισαγωγή,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η προσθήκη ιόντων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454BF" w:rsidRPr="00E2470B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+2</w:t>
      </w:r>
      <w:r w:rsidR="005454BF" w:rsidRPr="00E2470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πάνω από μία ορισμένη τιμή δεν ωφελεί στην αφαίρεση μίας χρωστικής, αντίθετα μειώνει το ρυθμό αφαίρεσής της, </w:t>
      </w:r>
      <w:r w:rsidR="0006246E">
        <w:rPr>
          <w:rFonts w:ascii="Times New Roman" w:hAnsi="Times New Roman" w:cs="Times New Roman"/>
          <w:sz w:val="24"/>
          <w:szCs w:val="24"/>
          <w:lang w:val="el-GR"/>
        </w:rPr>
        <w:t>διότι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 τα ιόντα </w:t>
      </w:r>
      <w:r w:rsidR="005454BF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454BF" w:rsidRPr="00E2470B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+2</w:t>
      </w:r>
      <w:r w:rsidR="005454BF" w:rsidRPr="00E2470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B32D7D">
        <w:rPr>
          <w:rFonts w:ascii="Times New Roman" w:hAnsi="Times New Roman" w:cs="Times New Roman"/>
          <w:sz w:val="24"/>
          <w:szCs w:val="24"/>
          <w:lang w:val="el-GR"/>
        </w:rPr>
        <w:t>οξειδώνουν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 τις απαραίτητες για τη διάσπαση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του ρύπου ρίζες ∙ΟΗ (βλέπε Εξ.</w:t>
      </w:r>
      <w:r w:rsidR="0006246E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5454BF">
        <w:rPr>
          <w:rFonts w:ascii="Times New Roman" w:hAnsi="Times New Roman" w:cs="Times New Roman"/>
          <w:sz w:val="24"/>
          <w:szCs w:val="24"/>
          <w:lang w:val="el-GR"/>
        </w:rPr>
        <w:t xml:space="preserve">3). </w:t>
      </w:r>
    </w:p>
    <w:p w:rsidR="0014456D" w:rsidRDefault="0014456D" w:rsidP="000624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Στο </w:t>
      </w:r>
      <w:r w:rsidRPr="00B32D7D">
        <w:rPr>
          <w:rFonts w:ascii="Times New Roman" w:hAnsi="Times New Roman" w:cs="Times New Roman"/>
          <w:sz w:val="24"/>
          <w:szCs w:val="24"/>
          <w:lang w:val="el-GR"/>
        </w:rPr>
        <w:t>Σχήμα</w:t>
      </w:r>
      <w:r w:rsidR="00B32D7D" w:rsidRPr="00B32D7D">
        <w:rPr>
          <w:rFonts w:ascii="Times New Roman" w:hAnsi="Times New Roman" w:cs="Times New Roman"/>
          <w:sz w:val="24"/>
          <w:szCs w:val="24"/>
          <w:lang w:val="el-GR"/>
        </w:rPr>
        <w:t xml:space="preserve"> 8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παρουσιάζεται η επίδραση του όγκου και της συγκέντρωσης του διαλύματος ΜΒ</w:t>
      </w:r>
      <w:r w:rsidR="00EA7E2D">
        <w:rPr>
          <w:rFonts w:ascii="Times New Roman" w:hAnsi="Times New Roman" w:cs="Times New Roman"/>
          <w:sz w:val="24"/>
          <w:szCs w:val="24"/>
          <w:lang w:val="el-GR"/>
        </w:rPr>
        <w:t xml:space="preserve"> στην σταθερά διάσπασης εφαρμόζοντας κινητική πρώτης τάξης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="00FD1442">
        <w:rPr>
          <w:rFonts w:ascii="Times New Roman" w:hAnsi="Times New Roman" w:cs="Times New Roman"/>
          <w:sz w:val="24"/>
          <w:szCs w:val="24"/>
          <w:lang w:val="el-GR"/>
        </w:rPr>
        <w:t xml:space="preserve">H </w:t>
      </w:r>
      <w:r w:rsidR="006547E3">
        <w:rPr>
          <w:rFonts w:ascii="Times New Roman" w:hAnsi="Times New Roman" w:cs="Times New Roman"/>
          <w:sz w:val="24"/>
          <w:szCs w:val="24"/>
          <w:lang w:val="el-GR"/>
        </w:rPr>
        <w:t xml:space="preserve">τιμή της </w:t>
      </w:r>
      <w:r w:rsidR="00FD1442">
        <w:rPr>
          <w:rFonts w:ascii="Times New Roman" w:hAnsi="Times New Roman" w:cs="Times New Roman"/>
          <w:sz w:val="24"/>
          <w:szCs w:val="24"/>
          <w:lang w:val="el-GR"/>
        </w:rPr>
        <w:t>σταθερά</w:t>
      </w:r>
      <w:r w:rsidR="006547E3">
        <w:rPr>
          <w:rFonts w:ascii="Times New Roman" w:hAnsi="Times New Roman" w:cs="Times New Roman"/>
          <w:sz w:val="24"/>
          <w:szCs w:val="24"/>
          <w:lang w:val="el-GR"/>
        </w:rPr>
        <w:t>ς</w:t>
      </w:r>
      <w:r w:rsidR="00FD144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FD1442" w:rsidRPr="00B32D7D">
        <w:rPr>
          <w:rFonts w:ascii="Times New Roman" w:hAnsi="Times New Roman" w:cs="Times New Roman"/>
          <w:sz w:val="24"/>
          <w:szCs w:val="24"/>
          <w:lang w:val="el-GR"/>
        </w:rPr>
        <w:t>διά</w:t>
      </w:r>
      <w:r w:rsidR="00B32D7D" w:rsidRPr="00B32D7D"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FD1442" w:rsidRPr="00B32D7D">
        <w:rPr>
          <w:rFonts w:ascii="Times New Roman" w:hAnsi="Times New Roman" w:cs="Times New Roman"/>
          <w:sz w:val="24"/>
          <w:szCs w:val="24"/>
          <w:lang w:val="el-GR"/>
        </w:rPr>
        <w:t>πασης</w:t>
      </w:r>
      <w:r w:rsidR="00FD144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547E3">
        <w:rPr>
          <w:rFonts w:ascii="Times New Roman" w:hAnsi="Times New Roman" w:cs="Times New Roman"/>
          <w:sz w:val="24"/>
          <w:szCs w:val="24"/>
          <w:lang w:val="el-GR"/>
        </w:rPr>
        <w:t xml:space="preserve">μειώθηκε τόσο με την αύξηση της συγκέντρωσης με σταθερό όγκο όσο και με την αύξηση του όγκου με σταθερή συγκέντρωση. Η μεγαλύτερη τιμή παρατηρήθηκε για όγκο 50 </w:t>
      </w:r>
      <w:r w:rsidR="006547E3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="006547E3"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547E3">
        <w:rPr>
          <w:rFonts w:ascii="Times New Roman" w:hAnsi="Times New Roman" w:cs="Times New Roman"/>
          <w:sz w:val="24"/>
          <w:szCs w:val="24"/>
          <w:lang w:val="el-GR"/>
        </w:rPr>
        <w:t>και συγκέντρωση MB 10 mg/L (0,0255 min</w:t>
      </w:r>
      <w:r w:rsidR="006547E3" w:rsidRPr="006547E3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-1</w:t>
      </w:r>
      <w:r w:rsidR="006547E3">
        <w:rPr>
          <w:rFonts w:ascii="Times New Roman" w:hAnsi="Times New Roman" w:cs="Times New Roman"/>
          <w:sz w:val="24"/>
          <w:szCs w:val="24"/>
          <w:lang w:val="el-GR"/>
        </w:rPr>
        <w:t xml:space="preserve">) και η μικρότερη για όγκο 200 </w:t>
      </w:r>
      <w:r w:rsidR="006547E3">
        <w:rPr>
          <w:rFonts w:ascii="Times New Roman" w:hAnsi="Times New Roman" w:cs="Times New Roman"/>
          <w:sz w:val="24"/>
          <w:szCs w:val="24"/>
          <w:lang w:val="en-US"/>
        </w:rPr>
        <w:t>mL</w:t>
      </w:r>
      <w:r w:rsidR="006547E3"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6547E3">
        <w:rPr>
          <w:rFonts w:ascii="Times New Roman" w:hAnsi="Times New Roman" w:cs="Times New Roman"/>
          <w:sz w:val="24"/>
          <w:szCs w:val="24"/>
          <w:lang w:val="el-GR"/>
        </w:rPr>
        <w:t xml:space="preserve">και συγκέντρωση 20 </w:t>
      </w:r>
      <w:r w:rsidR="006547E3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6547E3" w:rsidRPr="003B00DA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6547E3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6547E3"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 (0,0062 </w:t>
      </w:r>
      <w:r w:rsidR="006547E3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="006547E3" w:rsidRPr="003B00DA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-1</w:t>
      </w:r>
      <w:r w:rsidR="006547E3"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). </w:t>
      </w:r>
    </w:p>
    <w:p w:rsidR="00DF7476" w:rsidRPr="00DF7476" w:rsidRDefault="00DF7476" w:rsidP="0006246E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4456D" w:rsidRDefault="00DF7476" w:rsidP="006160B9">
      <w:pPr>
        <w:pStyle w:val="a3"/>
        <w:ind w:right="226"/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 w:rsidRPr="00DF7476">
        <w:rPr>
          <w:rFonts w:ascii="Times New Roman" w:hAnsi="Times New Roman" w:cs="Times New Roman"/>
          <w:sz w:val="24"/>
          <w:szCs w:val="24"/>
          <w:lang w:val="el-GR"/>
        </w:rPr>
        <w:lastRenderedPageBreak/>
        <w:drawing>
          <wp:inline distT="0" distB="0" distL="0" distR="0">
            <wp:extent cx="3416300" cy="1935892"/>
            <wp:effectExtent l="19050" t="0" r="0" b="0"/>
            <wp:docPr id="6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7675" t="16534" r="43107" b="29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800" cy="193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56D" w:rsidRDefault="0014456D" w:rsidP="006547E3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p w:rsidR="00C656D3" w:rsidRPr="003B00DA" w:rsidRDefault="00EA7E2D" w:rsidP="00F845B4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Σχήμα 8</w:t>
      </w:r>
      <w:r w:rsidRPr="004125B6">
        <w:rPr>
          <w:rFonts w:ascii="Times New Roman" w:hAnsi="Times New Roman" w:cs="Times New Roman"/>
          <w:b/>
          <w:sz w:val="24"/>
          <w:szCs w:val="24"/>
          <w:lang w:val="el-GR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Επίδραση του όγκου και της συγκέντρωσης του διαλύματος ΜΒ στην σταθερά διά</w:t>
      </w:r>
      <w:r w:rsidR="00B32D7D">
        <w:rPr>
          <w:rFonts w:ascii="Times New Roman" w:hAnsi="Times New Roman" w:cs="Times New Roman"/>
          <w:sz w:val="24"/>
          <w:szCs w:val="24"/>
          <w:lang w:val="el-GR"/>
        </w:rPr>
        <w:t xml:space="preserve">σπασης πρώτης τάξης με υπέρηχο </w:t>
      </w:r>
      <w:r w:rsidR="00B32D7D">
        <w:rPr>
          <w:rFonts w:ascii="Times New Roman" w:hAnsi="Times New Roman" w:cs="Times New Roman"/>
          <w:sz w:val="24"/>
          <w:szCs w:val="24"/>
          <w:lang w:val="en-US"/>
        </w:rPr>
        <w:t>Honda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και συχνότητα 1630 </w:t>
      </w:r>
      <w:r>
        <w:rPr>
          <w:rFonts w:ascii="Times New Roman" w:hAnsi="Times New Roman" w:cs="Times New Roman"/>
          <w:sz w:val="24"/>
          <w:szCs w:val="24"/>
          <w:lang w:val="en-US"/>
        </w:rPr>
        <w:t>kHz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:rsidR="00EA7E2D" w:rsidRDefault="00EA7E2D" w:rsidP="00F845B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772F41" w:rsidRPr="003B00DA" w:rsidRDefault="00772F41" w:rsidP="00F845B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F845B4" w:rsidRPr="00F845B4" w:rsidRDefault="00F845B4" w:rsidP="00F845B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r w:rsidRPr="00F845B4">
        <w:rPr>
          <w:rFonts w:ascii="Times New Roman" w:hAnsi="Times New Roman" w:cs="Times New Roman"/>
          <w:b/>
          <w:sz w:val="24"/>
          <w:szCs w:val="24"/>
          <w:lang w:val="el-GR"/>
        </w:rPr>
        <w:t>ΒΙΒΛΙΟΓΡΑΦΙΑ</w:t>
      </w:r>
    </w:p>
    <w:p w:rsidR="00F845B4" w:rsidRDefault="00F845B4" w:rsidP="00F845B4">
      <w:pPr>
        <w:pStyle w:val="a3"/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5B3C00" w:rsidRDefault="005B3C00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Cai</w:t>
      </w:r>
      <w:proofErr w:type="spellEnd"/>
      <w:proofErr w:type="gramEnd"/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US"/>
        </w:rPr>
        <w:t>Wei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n-US"/>
        </w:rPr>
        <w:t>Song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., </w:t>
      </w:r>
      <w:r w:rsidRPr="00817BE4">
        <w:rPr>
          <w:rFonts w:ascii="Times New Roman" w:hAnsi="Times New Roman" w:cs="Times New Roman"/>
          <w:sz w:val="24"/>
          <w:szCs w:val="24"/>
          <w:lang w:val="en-US"/>
        </w:rPr>
        <w:t>Jin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B00DA">
        <w:rPr>
          <w:rFonts w:ascii="Times New Roman" w:hAnsi="Times New Roman" w:cs="Times New Roman"/>
          <w:sz w:val="24"/>
          <w:szCs w:val="24"/>
          <w:lang w:val="el-GR"/>
        </w:rPr>
        <w:t xml:space="preserve">., 2015. </w:t>
      </w:r>
      <w:proofErr w:type="spellStart"/>
      <w:r w:rsidRPr="00817BE4">
        <w:rPr>
          <w:rFonts w:ascii="Times New Roman" w:hAnsi="Times New Roman" w:cs="Times New Roman"/>
          <w:sz w:val="24"/>
          <w:szCs w:val="24"/>
        </w:rPr>
        <w:t>Decolorization</w:t>
      </w:r>
      <w:proofErr w:type="spellEnd"/>
      <w:r w:rsidRPr="00817BE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17BE4">
        <w:rPr>
          <w:rFonts w:ascii="Times New Roman" w:hAnsi="Times New Roman" w:cs="Times New Roman"/>
          <w:sz w:val="24"/>
          <w:szCs w:val="24"/>
        </w:rPr>
        <w:t>azo</w:t>
      </w:r>
      <w:proofErr w:type="spellEnd"/>
      <w:r w:rsidRPr="00817BE4">
        <w:rPr>
          <w:rFonts w:ascii="Times New Roman" w:hAnsi="Times New Roman" w:cs="Times New Roman"/>
          <w:sz w:val="24"/>
          <w:szCs w:val="24"/>
        </w:rPr>
        <w:t xml:space="preserve"> dye Orange G by </w:t>
      </w:r>
      <w:proofErr w:type="spellStart"/>
      <w:r w:rsidRPr="00817BE4">
        <w:rPr>
          <w:rFonts w:ascii="Times New Roman" w:hAnsi="Times New Roman" w:cs="Times New Roman"/>
          <w:sz w:val="24"/>
          <w:szCs w:val="24"/>
        </w:rPr>
        <w:t>aluminum</w:t>
      </w:r>
      <w:proofErr w:type="spellEnd"/>
      <w:r w:rsidRPr="00817BE4">
        <w:rPr>
          <w:rFonts w:ascii="Times New Roman" w:hAnsi="Times New Roman" w:cs="Times New Roman"/>
          <w:sz w:val="24"/>
          <w:szCs w:val="24"/>
        </w:rPr>
        <w:t xml:space="preserve"> powder enh</w:t>
      </w:r>
      <w:r>
        <w:rPr>
          <w:rFonts w:ascii="Times New Roman" w:hAnsi="Times New Roman" w:cs="Times New Roman"/>
          <w:sz w:val="24"/>
          <w:szCs w:val="24"/>
        </w:rPr>
        <w:t>anced by ultrasonic irradiation</w:t>
      </w:r>
      <w:r w:rsidRPr="00817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656E">
        <w:rPr>
          <w:rFonts w:ascii="Times New Roman" w:hAnsi="Times New Roman" w:cs="Times New Roman"/>
          <w:sz w:val="24"/>
          <w:szCs w:val="24"/>
        </w:rPr>
        <w:t>Ultrasonics</w:t>
      </w:r>
      <w:proofErr w:type="spellEnd"/>
      <w:r w:rsidRPr="0092656E">
        <w:rPr>
          <w:rFonts w:ascii="Times New Roman" w:hAnsi="Times New Roman" w:cs="Times New Roman"/>
          <w:sz w:val="24"/>
          <w:szCs w:val="24"/>
        </w:rPr>
        <w:t xml:space="preserve"> Sonochemistry</w:t>
      </w:r>
      <w:r w:rsidRPr="00817BE4">
        <w:rPr>
          <w:rFonts w:ascii="Times New Roman" w:hAnsi="Times New Roman" w:cs="Times New Roman"/>
          <w:i/>
          <w:sz w:val="24"/>
          <w:szCs w:val="24"/>
        </w:rPr>
        <w:t>,</w:t>
      </w:r>
      <w:r w:rsidRPr="00817BE4">
        <w:rPr>
          <w:rFonts w:ascii="Times New Roman" w:hAnsi="Times New Roman" w:cs="Times New Roman"/>
          <w:sz w:val="24"/>
          <w:szCs w:val="24"/>
        </w:rPr>
        <w:t>22,167-173.doi:10.1016/j.ultsonch.2014.06.023</w:t>
      </w:r>
    </w:p>
    <w:p w:rsidR="00F845B4" w:rsidRDefault="00F845B4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7BE4">
        <w:rPr>
          <w:rFonts w:ascii="Times New Roman" w:hAnsi="Times New Roman" w:cs="Times New Roman"/>
          <w:sz w:val="24"/>
          <w:szCs w:val="24"/>
        </w:rPr>
        <w:t>Chakma</w:t>
      </w:r>
      <w:proofErr w:type="spellEnd"/>
      <w:r w:rsidR="008825EC" w:rsidRPr="008825E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82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7BE4">
        <w:rPr>
          <w:rFonts w:ascii="Times New Roman" w:hAnsi="Times New Roman" w:cs="Times New Roman"/>
          <w:sz w:val="24"/>
          <w:szCs w:val="24"/>
        </w:rPr>
        <w:t>S</w:t>
      </w:r>
      <w:r w:rsidR="008825EC" w:rsidRPr="008825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825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825EC" w:rsidRPr="00817BE4">
        <w:rPr>
          <w:rFonts w:ascii="Times New Roman" w:hAnsi="Times New Roman" w:cs="Times New Roman"/>
          <w:sz w:val="24"/>
          <w:szCs w:val="24"/>
        </w:rPr>
        <w:t>D</w:t>
      </w:r>
      <w:r w:rsidR="008825E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163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825EC" w:rsidRPr="00817BE4">
        <w:rPr>
          <w:rFonts w:ascii="Times New Roman" w:hAnsi="Times New Roman" w:cs="Times New Roman"/>
          <w:sz w:val="24"/>
          <w:szCs w:val="24"/>
        </w:rPr>
        <w:t xml:space="preserve"> </w:t>
      </w:r>
      <w:r w:rsidRPr="00817BE4">
        <w:rPr>
          <w:rFonts w:ascii="Times New Roman" w:hAnsi="Times New Roman" w:cs="Times New Roman"/>
          <w:sz w:val="24"/>
          <w:szCs w:val="24"/>
        </w:rPr>
        <w:t>L</w:t>
      </w:r>
      <w:r w:rsidR="008825EC" w:rsidRPr="008825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825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17BE4">
        <w:rPr>
          <w:rFonts w:ascii="Times New Roman" w:hAnsi="Times New Roman" w:cs="Times New Roman"/>
          <w:sz w:val="24"/>
          <w:szCs w:val="24"/>
        </w:rPr>
        <w:t>Moholkar</w:t>
      </w:r>
      <w:proofErr w:type="spellEnd"/>
      <w:r w:rsidR="008825EC">
        <w:rPr>
          <w:rFonts w:ascii="Times New Roman" w:hAnsi="Times New Roman" w:cs="Times New Roman"/>
          <w:sz w:val="24"/>
          <w:szCs w:val="24"/>
        </w:rPr>
        <w:t>,</w:t>
      </w:r>
      <w:r w:rsidRPr="00882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825EC" w:rsidRPr="00817BE4">
        <w:rPr>
          <w:rFonts w:ascii="Times New Roman" w:hAnsi="Times New Roman" w:cs="Times New Roman"/>
          <w:sz w:val="24"/>
          <w:szCs w:val="24"/>
        </w:rPr>
        <w:t>V</w:t>
      </w:r>
      <w:r w:rsidR="008825EC">
        <w:rPr>
          <w:rFonts w:ascii="Times New Roman" w:hAnsi="Times New Roman" w:cs="Times New Roman"/>
          <w:sz w:val="24"/>
          <w:szCs w:val="24"/>
        </w:rPr>
        <w:t>.</w:t>
      </w:r>
      <w:r w:rsidR="008825EC" w:rsidRPr="00817BE4">
        <w:rPr>
          <w:rFonts w:ascii="Times New Roman" w:hAnsi="Times New Roman" w:cs="Times New Roman"/>
          <w:sz w:val="24"/>
          <w:szCs w:val="24"/>
        </w:rPr>
        <w:t>S</w:t>
      </w:r>
      <w:r w:rsidR="00E16302">
        <w:rPr>
          <w:rFonts w:ascii="Times New Roman" w:hAnsi="Times New Roman" w:cs="Times New Roman"/>
          <w:sz w:val="24"/>
          <w:szCs w:val="24"/>
          <w:lang w:val="en-US"/>
        </w:rPr>
        <w:t>., 2015.</w:t>
      </w:r>
      <w:proofErr w:type="gramEnd"/>
      <w:r w:rsidR="00882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7BE4">
        <w:rPr>
          <w:rFonts w:ascii="Times New Roman" w:hAnsi="Times New Roman" w:cs="Times New Roman"/>
          <w:sz w:val="24"/>
          <w:szCs w:val="24"/>
        </w:rPr>
        <w:t>Dye</w:t>
      </w:r>
      <w:r w:rsidRPr="00882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7BE4">
        <w:rPr>
          <w:rFonts w:ascii="Times New Roman" w:hAnsi="Times New Roman" w:cs="Times New Roman"/>
          <w:sz w:val="24"/>
          <w:szCs w:val="24"/>
        </w:rPr>
        <w:t>decolorization</w:t>
      </w:r>
      <w:proofErr w:type="spellEnd"/>
      <w:r w:rsidRPr="00882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7BE4">
        <w:rPr>
          <w:rFonts w:ascii="Times New Roman" w:hAnsi="Times New Roman" w:cs="Times New Roman"/>
          <w:sz w:val="24"/>
          <w:szCs w:val="24"/>
        </w:rPr>
        <w:t>with</w:t>
      </w:r>
      <w:r w:rsidRPr="00882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7BE4">
        <w:rPr>
          <w:rFonts w:ascii="Times New Roman" w:hAnsi="Times New Roman" w:cs="Times New Roman"/>
          <w:sz w:val="24"/>
          <w:szCs w:val="24"/>
        </w:rPr>
        <w:t>hybrid</w:t>
      </w:r>
      <w:r w:rsidRPr="00882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7BE4">
        <w:rPr>
          <w:rFonts w:ascii="Times New Roman" w:hAnsi="Times New Roman" w:cs="Times New Roman"/>
          <w:sz w:val="24"/>
          <w:szCs w:val="24"/>
        </w:rPr>
        <w:t>advanced</w:t>
      </w:r>
      <w:r w:rsidRPr="00882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7BE4">
        <w:rPr>
          <w:rFonts w:ascii="Times New Roman" w:hAnsi="Times New Roman" w:cs="Times New Roman"/>
          <w:sz w:val="24"/>
          <w:szCs w:val="24"/>
        </w:rPr>
        <w:t>oxidation</w:t>
      </w:r>
      <w:r w:rsidRPr="00882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7BE4">
        <w:rPr>
          <w:rFonts w:ascii="Times New Roman" w:hAnsi="Times New Roman" w:cs="Times New Roman"/>
          <w:sz w:val="24"/>
          <w:szCs w:val="24"/>
        </w:rPr>
        <w:t>processes</w:t>
      </w:r>
      <w:r w:rsidRPr="008825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7BE4">
        <w:rPr>
          <w:rFonts w:ascii="Times New Roman" w:hAnsi="Times New Roman" w:cs="Times New Roman"/>
          <w:sz w:val="24"/>
          <w:szCs w:val="24"/>
        </w:rPr>
        <w:t xml:space="preserve">comprising </w:t>
      </w:r>
      <w:proofErr w:type="spellStart"/>
      <w:r w:rsidRPr="00817BE4">
        <w:rPr>
          <w:rFonts w:ascii="Times New Roman" w:hAnsi="Times New Roman" w:cs="Times New Roman"/>
          <w:sz w:val="24"/>
          <w:szCs w:val="24"/>
        </w:rPr>
        <w:t>sonolysis</w:t>
      </w:r>
      <w:proofErr w:type="spellEnd"/>
      <w:r w:rsidRPr="00817BE4">
        <w:rPr>
          <w:rFonts w:ascii="Times New Roman" w:hAnsi="Times New Roman" w:cs="Times New Roman"/>
          <w:sz w:val="24"/>
          <w:szCs w:val="24"/>
        </w:rPr>
        <w:t>/Fenton-like/photo-</w:t>
      </w:r>
      <w:proofErr w:type="spellStart"/>
      <w:r w:rsidRPr="00817BE4">
        <w:rPr>
          <w:rFonts w:ascii="Times New Roman" w:hAnsi="Times New Roman" w:cs="Times New Roman"/>
          <w:sz w:val="24"/>
          <w:szCs w:val="24"/>
        </w:rPr>
        <w:t>ferrioxalate</w:t>
      </w:r>
      <w:proofErr w:type="spellEnd"/>
      <w:r w:rsidRPr="00817BE4">
        <w:rPr>
          <w:rFonts w:ascii="Times New Roman" w:hAnsi="Times New Roman" w:cs="Times New Roman"/>
          <w:sz w:val="24"/>
          <w:szCs w:val="24"/>
        </w:rPr>
        <w:t xml:space="preserve"> sys</w:t>
      </w:r>
      <w:r w:rsidR="008825EC">
        <w:rPr>
          <w:rFonts w:ascii="Times New Roman" w:hAnsi="Times New Roman" w:cs="Times New Roman"/>
          <w:sz w:val="24"/>
          <w:szCs w:val="24"/>
        </w:rPr>
        <w:t>tems: A mechanism investigation.</w:t>
      </w:r>
      <w:r w:rsidRPr="00817BE4">
        <w:rPr>
          <w:rFonts w:ascii="Times New Roman" w:hAnsi="Times New Roman" w:cs="Times New Roman"/>
          <w:sz w:val="24"/>
          <w:szCs w:val="24"/>
        </w:rPr>
        <w:t xml:space="preserve"> </w:t>
      </w:r>
      <w:r w:rsidRPr="00E16302">
        <w:rPr>
          <w:rFonts w:ascii="Times New Roman" w:hAnsi="Times New Roman" w:cs="Times New Roman"/>
          <w:sz w:val="24"/>
          <w:szCs w:val="24"/>
        </w:rPr>
        <w:t>Separation and Purification Technology</w:t>
      </w:r>
      <w:r w:rsidRPr="00817BE4">
        <w:rPr>
          <w:rFonts w:ascii="Times New Roman" w:hAnsi="Times New Roman" w:cs="Times New Roman"/>
          <w:i/>
          <w:sz w:val="24"/>
          <w:szCs w:val="24"/>
        </w:rPr>
        <w:t>,</w:t>
      </w:r>
      <w:r w:rsidRPr="00817BE4">
        <w:rPr>
          <w:rFonts w:ascii="Times New Roman" w:hAnsi="Times New Roman" w:cs="Times New Roman"/>
          <w:sz w:val="24"/>
          <w:szCs w:val="24"/>
        </w:rPr>
        <w:t>156,596-607.doi:10.1016/j.seppur.2015.10.055</w:t>
      </w:r>
    </w:p>
    <w:p w:rsidR="005B3C00" w:rsidRPr="00D973BD" w:rsidRDefault="005B3C00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17BE4">
        <w:rPr>
          <w:rFonts w:ascii="Times New Roman" w:hAnsi="Times New Roman" w:cs="Times New Roman"/>
          <w:sz w:val="24"/>
          <w:szCs w:val="24"/>
        </w:rPr>
        <w:t>Ghodbane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H., </w:t>
      </w:r>
      <w:proofErr w:type="spellStart"/>
      <w:r w:rsidRPr="00817BE4">
        <w:rPr>
          <w:rFonts w:ascii="Times New Roman" w:hAnsi="Times New Roman" w:cs="Times New Roman"/>
          <w:sz w:val="24"/>
          <w:szCs w:val="24"/>
        </w:rPr>
        <w:t>Hamdaoui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O., 2009. </w:t>
      </w:r>
      <w:r w:rsidRPr="00817BE4">
        <w:rPr>
          <w:rFonts w:ascii="Times New Roman" w:hAnsi="Times New Roman" w:cs="Times New Roman"/>
          <w:sz w:val="24"/>
          <w:szCs w:val="24"/>
        </w:rPr>
        <w:t>Degradation of Acid Blue 25 in aqueous media using 1700 kHz ultrasonic irradiation: ultrasound/</w:t>
      </w:r>
      <w:proofErr w:type="gramStart"/>
      <w:r w:rsidRPr="00817BE4">
        <w:rPr>
          <w:rFonts w:ascii="Times New Roman" w:hAnsi="Times New Roman" w:cs="Times New Roman"/>
          <w:sz w:val="24"/>
          <w:szCs w:val="24"/>
        </w:rPr>
        <w:t>Fe(</w:t>
      </w:r>
      <w:proofErr w:type="gramEnd"/>
      <w:r w:rsidRPr="00817BE4">
        <w:rPr>
          <w:rFonts w:ascii="Times New Roman" w:hAnsi="Times New Roman" w:cs="Times New Roman"/>
          <w:sz w:val="24"/>
          <w:szCs w:val="24"/>
        </w:rPr>
        <w:t>II) and ultrasound/H</w:t>
      </w:r>
      <w:r w:rsidRPr="00817B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17BE4">
        <w:rPr>
          <w:rFonts w:ascii="Times New Roman" w:hAnsi="Times New Roman" w:cs="Times New Roman"/>
          <w:sz w:val="24"/>
          <w:szCs w:val="24"/>
        </w:rPr>
        <w:t>O</w:t>
      </w:r>
      <w:r w:rsidRPr="00817BE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combinations. </w:t>
      </w:r>
      <w:proofErr w:type="spellStart"/>
      <w:r w:rsidRPr="00E16302">
        <w:rPr>
          <w:rFonts w:ascii="Times New Roman" w:hAnsi="Times New Roman" w:cs="Times New Roman"/>
          <w:sz w:val="24"/>
          <w:szCs w:val="24"/>
        </w:rPr>
        <w:t>Ultrasonics</w:t>
      </w:r>
      <w:proofErr w:type="spellEnd"/>
      <w:r w:rsidRPr="00E1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02">
        <w:rPr>
          <w:rFonts w:ascii="Times New Roman" w:hAnsi="Times New Roman" w:cs="Times New Roman"/>
          <w:sz w:val="24"/>
          <w:szCs w:val="24"/>
        </w:rPr>
        <w:t>Sonochemistry</w:t>
      </w:r>
      <w:proofErr w:type="spellEnd"/>
      <w:r w:rsidRPr="00817BE4">
        <w:rPr>
          <w:rFonts w:ascii="Times New Roman" w:hAnsi="Times New Roman" w:cs="Times New Roman"/>
          <w:i/>
          <w:sz w:val="24"/>
          <w:szCs w:val="24"/>
        </w:rPr>
        <w:t>,</w:t>
      </w:r>
      <w:r w:rsidR="00B32D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7BE4">
        <w:rPr>
          <w:rFonts w:ascii="Times New Roman" w:hAnsi="Times New Roman" w:cs="Times New Roman"/>
          <w:sz w:val="24"/>
          <w:szCs w:val="24"/>
        </w:rPr>
        <w:t>16,593-598.doi:10.1016/j.ultsonch.2008.11.006</w:t>
      </w:r>
    </w:p>
    <w:p w:rsidR="00F845B4" w:rsidRDefault="00792641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Kobayashi</w:t>
      </w:r>
      <w:r w:rsidR="00913A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F845B4" w:rsidRPr="0096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5B4" w:rsidRPr="00967E74">
        <w:rPr>
          <w:rFonts w:ascii="Times New Roman" w:hAnsi="Times New Roman" w:cs="Times New Roman"/>
          <w:sz w:val="24"/>
          <w:szCs w:val="24"/>
        </w:rPr>
        <w:t>Honma</w:t>
      </w:r>
      <w:proofErr w:type="spellEnd"/>
      <w:r w:rsidR="00913AC1">
        <w:rPr>
          <w:rFonts w:ascii="Times New Roman" w:hAnsi="Times New Roman" w:cs="Times New Roman"/>
          <w:sz w:val="24"/>
          <w:szCs w:val="24"/>
        </w:rPr>
        <w:t xml:space="preserve">, </w:t>
      </w:r>
      <w:r w:rsidR="00913AC1" w:rsidRPr="00967E74">
        <w:rPr>
          <w:rFonts w:ascii="Times New Roman" w:hAnsi="Times New Roman" w:cs="Times New Roman"/>
          <w:sz w:val="24"/>
          <w:szCs w:val="24"/>
        </w:rPr>
        <w:t>C</w:t>
      </w:r>
      <w:r w:rsidR="00913AC1">
        <w:rPr>
          <w:rFonts w:ascii="Times New Roman" w:hAnsi="Times New Roman" w:cs="Times New Roman"/>
          <w:sz w:val="24"/>
          <w:szCs w:val="24"/>
        </w:rPr>
        <w:t>.</w:t>
      </w:r>
      <w:r w:rsidR="00F845B4" w:rsidRPr="00967E74">
        <w:rPr>
          <w:rFonts w:ascii="Times New Roman" w:hAnsi="Times New Roman" w:cs="Times New Roman"/>
          <w:sz w:val="24"/>
          <w:szCs w:val="24"/>
        </w:rPr>
        <w:t>, Matsumoto,</w:t>
      </w:r>
      <w:r w:rsidR="00913AC1" w:rsidRPr="00913AC1">
        <w:rPr>
          <w:rFonts w:ascii="Times New Roman" w:hAnsi="Times New Roman" w:cs="Times New Roman"/>
          <w:sz w:val="24"/>
          <w:szCs w:val="24"/>
        </w:rPr>
        <w:t xml:space="preserve"> </w:t>
      </w:r>
      <w:r w:rsidR="00913AC1" w:rsidRPr="00967E74">
        <w:rPr>
          <w:rFonts w:ascii="Times New Roman" w:hAnsi="Times New Roman" w:cs="Times New Roman"/>
          <w:sz w:val="24"/>
          <w:szCs w:val="24"/>
        </w:rPr>
        <w:t>H</w:t>
      </w:r>
      <w:r w:rsidR="00913AC1">
        <w:rPr>
          <w:rFonts w:ascii="Times New Roman" w:hAnsi="Times New Roman" w:cs="Times New Roman"/>
          <w:sz w:val="24"/>
          <w:szCs w:val="24"/>
        </w:rPr>
        <w:t>.,</w:t>
      </w:r>
      <w:r w:rsidR="00913AC1" w:rsidRPr="00967E74">
        <w:rPr>
          <w:rFonts w:ascii="Times New Roman" w:hAnsi="Times New Roman" w:cs="Times New Roman"/>
          <w:sz w:val="24"/>
          <w:szCs w:val="24"/>
        </w:rPr>
        <w:t xml:space="preserve"> </w:t>
      </w:r>
      <w:r w:rsidR="00F845B4" w:rsidRPr="00967E74">
        <w:rPr>
          <w:rFonts w:ascii="Times New Roman" w:hAnsi="Times New Roman" w:cs="Times New Roman"/>
          <w:sz w:val="24"/>
          <w:szCs w:val="24"/>
        </w:rPr>
        <w:t>Takahashi</w:t>
      </w:r>
      <w:r w:rsidR="00913AC1">
        <w:rPr>
          <w:rFonts w:ascii="Times New Roman" w:hAnsi="Times New Roman" w:cs="Times New Roman"/>
          <w:sz w:val="24"/>
          <w:szCs w:val="24"/>
        </w:rPr>
        <w:t>,</w:t>
      </w:r>
      <w:r w:rsidR="00913AC1" w:rsidRPr="00913AC1">
        <w:rPr>
          <w:rFonts w:ascii="Times New Roman" w:hAnsi="Times New Roman" w:cs="Times New Roman"/>
          <w:sz w:val="24"/>
          <w:szCs w:val="24"/>
        </w:rPr>
        <w:t xml:space="preserve"> </w:t>
      </w:r>
      <w:r w:rsidR="00913AC1">
        <w:rPr>
          <w:rFonts w:ascii="Times New Roman" w:hAnsi="Times New Roman" w:cs="Times New Roman"/>
          <w:sz w:val="24"/>
          <w:szCs w:val="24"/>
        </w:rPr>
        <w:t>T.</w:t>
      </w:r>
      <w:r w:rsidR="00F845B4" w:rsidRPr="00967E74">
        <w:rPr>
          <w:rFonts w:ascii="Times New Roman" w:hAnsi="Times New Roman" w:cs="Times New Roman"/>
          <w:sz w:val="24"/>
          <w:szCs w:val="24"/>
        </w:rPr>
        <w:t>, Kuroda</w:t>
      </w:r>
      <w:r w:rsidR="00D075D7">
        <w:rPr>
          <w:rFonts w:ascii="Times New Roman" w:hAnsi="Times New Roman" w:cs="Times New Roman"/>
          <w:sz w:val="24"/>
          <w:szCs w:val="24"/>
        </w:rPr>
        <w:t>,</w:t>
      </w:r>
      <w:r w:rsidR="00913AC1" w:rsidRPr="00913AC1">
        <w:rPr>
          <w:rFonts w:ascii="Times New Roman" w:hAnsi="Times New Roman" w:cs="Times New Roman"/>
          <w:sz w:val="24"/>
          <w:szCs w:val="24"/>
        </w:rPr>
        <w:t xml:space="preserve"> </w:t>
      </w:r>
      <w:r w:rsidR="00913AC1" w:rsidRPr="00967E74">
        <w:rPr>
          <w:rFonts w:ascii="Times New Roman" w:hAnsi="Times New Roman" w:cs="Times New Roman"/>
          <w:sz w:val="24"/>
          <w:szCs w:val="24"/>
        </w:rPr>
        <w:t>C</w:t>
      </w:r>
      <w:r w:rsidR="00913AC1">
        <w:rPr>
          <w:rFonts w:ascii="Times New Roman" w:hAnsi="Times New Roman" w:cs="Times New Roman"/>
          <w:sz w:val="24"/>
          <w:szCs w:val="24"/>
        </w:rPr>
        <w:t>.</w:t>
      </w:r>
      <w:r w:rsidR="00F845B4" w:rsidRPr="0096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5B4" w:rsidRPr="00967E74">
        <w:rPr>
          <w:rFonts w:ascii="Times New Roman" w:hAnsi="Times New Roman" w:cs="Times New Roman"/>
          <w:sz w:val="24"/>
          <w:szCs w:val="24"/>
        </w:rPr>
        <w:t>Otake</w:t>
      </w:r>
      <w:proofErr w:type="spellEnd"/>
      <w:r w:rsidR="00913AC1">
        <w:rPr>
          <w:rFonts w:ascii="Times New Roman" w:hAnsi="Times New Roman" w:cs="Times New Roman"/>
          <w:sz w:val="24"/>
          <w:szCs w:val="24"/>
        </w:rPr>
        <w:t xml:space="preserve">, </w:t>
      </w:r>
      <w:r w:rsidR="00913AC1" w:rsidRPr="00967E74">
        <w:rPr>
          <w:rFonts w:ascii="Times New Roman" w:hAnsi="Times New Roman" w:cs="Times New Roman"/>
          <w:sz w:val="24"/>
          <w:szCs w:val="24"/>
        </w:rPr>
        <w:t>K</w:t>
      </w:r>
      <w:r w:rsidR="00913AC1">
        <w:rPr>
          <w:rFonts w:ascii="Times New Roman" w:hAnsi="Times New Roman" w:cs="Times New Roman"/>
          <w:sz w:val="24"/>
          <w:szCs w:val="24"/>
        </w:rPr>
        <w:t>.</w:t>
      </w:r>
      <w:r w:rsidR="00F845B4" w:rsidRPr="0096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3AC1">
        <w:rPr>
          <w:rFonts w:ascii="Times New Roman" w:hAnsi="Times New Roman" w:cs="Times New Roman"/>
          <w:sz w:val="24"/>
          <w:szCs w:val="24"/>
        </w:rPr>
        <w:t>S</w:t>
      </w:r>
      <w:r w:rsidR="00F845B4" w:rsidRPr="00967E74">
        <w:rPr>
          <w:rFonts w:ascii="Times New Roman" w:hAnsi="Times New Roman" w:cs="Times New Roman"/>
          <w:sz w:val="24"/>
          <w:szCs w:val="24"/>
        </w:rPr>
        <w:t>hono</w:t>
      </w:r>
      <w:proofErr w:type="spellEnd"/>
      <w:r w:rsidR="00913AC1">
        <w:rPr>
          <w:rFonts w:ascii="Times New Roman" w:hAnsi="Times New Roman" w:cs="Times New Roman"/>
          <w:sz w:val="24"/>
          <w:szCs w:val="24"/>
        </w:rPr>
        <w:t xml:space="preserve">, </w:t>
      </w:r>
      <w:r w:rsidR="00913AC1" w:rsidRPr="00967E74">
        <w:rPr>
          <w:rFonts w:ascii="Times New Roman" w:hAnsi="Times New Roman" w:cs="Times New Roman"/>
          <w:sz w:val="24"/>
          <w:szCs w:val="24"/>
        </w:rPr>
        <w:t>A</w:t>
      </w:r>
      <w:r w:rsidR="00E16302">
        <w:rPr>
          <w:rFonts w:ascii="Times New Roman" w:hAnsi="Times New Roman" w:cs="Times New Roman"/>
          <w:sz w:val="24"/>
          <w:szCs w:val="24"/>
        </w:rPr>
        <w:t>., 2014</w:t>
      </w:r>
      <w:r w:rsidR="00913A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3A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45B4" w:rsidRPr="00967E74">
        <w:rPr>
          <w:rFonts w:ascii="Times New Roman" w:hAnsi="Times New Roman" w:cs="Times New Roman"/>
          <w:sz w:val="24"/>
          <w:szCs w:val="24"/>
        </w:rPr>
        <w:t>Kinetics an</w:t>
      </w:r>
      <w:r w:rsidR="00D075D7">
        <w:rPr>
          <w:rFonts w:ascii="Times New Roman" w:hAnsi="Times New Roman" w:cs="Times New Roman"/>
          <w:sz w:val="24"/>
          <w:szCs w:val="24"/>
        </w:rPr>
        <w:t>alysis for development of a rate</w:t>
      </w:r>
      <w:r w:rsidR="00F845B4" w:rsidRPr="00967E74">
        <w:rPr>
          <w:rFonts w:ascii="Times New Roman" w:hAnsi="Times New Roman" w:cs="Times New Roman"/>
          <w:sz w:val="24"/>
          <w:szCs w:val="24"/>
        </w:rPr>
        <w:t xml:space="preserve"> constant estimation model for ultrasonic degradatio</w:t>
      </w:r>
      <w:r w:rsidR="00913AC1">
        <w:rPr>
          <w:rFonts w:ascii="Times New Roman" w:hAnsi="Times New Roman" w:cs="Times New Roman"/>
          <w:sz w:val="24"/>
          <w:szCs w:val="24"/>
        </w:rPr>
        <w:t>n reaction of a methylene blue.</w:t>
      </w:r>
      <w:proofErr w:type="gramEnd"/>
      <w:r w:rsidR="00F845B4" w:rsidRPr="0096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5B4" w:rsidRPr="00E16302">
        <w:rPr>
          <w:rFonts w:ascii="Times New Roman" w:hAnsi="Times New Roman" w:cs="Times New Roman"/>
          <w:sz w:val="24"/>
          <w:szCs w:val="24"/>
        </w:rPr>
        <w:t>Ultrasonics</w:t>
      </w:r>
      <w:proofErr w:type="spellEnd"/>
      <w:r w:rsidR="00F845B4" w:rsidRPr="00E16302">
        <w:rPr>
          <w:rFonts w:ascii="Times New Roman" w:hAnsi="Times New Roman" w:cs="Times New Roman"/>
          <w:sz w:val="24"/>
          <w:szCs w:val="24"/>
        </w:rPr>
        <w:t xml:space="preserve"> Sonochemistry</w:t>
      </w:r>
      <w:proofErr w:type="gramStart"/>
      <w:r w:rsidR="00F845B4" w:rsidRPr="00967E74">
        <w:rPr>
          <w:rFonts w:ascii="Times New Roman" w:hAnsi="Times New Roman" w:cs="Times New Roman"/>
          <w:i/>
          <w:sz w:val="24"/>
          <w:szCs w:val="24"/>
        </w:rPr>
        <w:t>,</w:t>
      </w:r>
      <w:r w:rsidR="00F845B4" w:rsidRPr="00967E74">
        <w:rPr>
          <w:rFonts w:ascii="Times New Roman" w:hAnsi="Times New Roman" w:cs="Times New Roman"/>
          <w:sz w:val="24"/>
          <w:szCs w:val="24"/>
        </w:rPr>
        <w:t>21,1489</w:t>
      </w:r>
      <w:proofErr w:type="gramEnd"/>
      <w:r w:rsidR="00F845B4" w:rsidRPr="00967E74">
        <w:rPr>
          <w:rFonts w:ascii="Times New Roman" w:hAnsi="Times New Roman" w:cs="Times New Roman"/>
          <w:sz w:val="24"/>
          <w:szCs w:val="24"/>
        </w:rPr>
        <w:t xml:space="preserve">-1495. </w:t>
      </w:r>
      <w:proofErr w:type="spellStart"/>
      <w:proofErr w:type="gramStart"/>
      <w:r w:rsidR="00F845B4" w:rsidRPr="00967E74">
        <w:rPr>
          <w:rFonts w:ascii="Times New Roman" w:hAnsi="Times New Roman" w:cs="Times New Roman"/>
          <w:sz w:val="24"/>
          <w:szCs w:val="24"/>
        </w:rPr>
        <w:t>doi</w:t>
      </w:r>
      <w:proofErr w:type="spellEnd"/>
      <w:proofErr w:type="gramEnd"/>
      <w:r w:rsidR="00F845B4" w:rsidRPr="00967E74">
        <w:rPr>
          <w:rFonts w:ascii="Times New Roman" w:hAnsi="Times New Roman" w:cs="Times New Roman"/>
          <w:sz w:val="24"/>
          <w:szCs w:val="24"/>
        </w:rPr>
        <w:t>: 10.1016/j.ultsonch.2013.12.022</w:t>
      </w:r>
    </w:p>
    <w:p w:rsidR="005B3C00" w:rsidRPr="00967E74" w:rsidRDefault="005B3C00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hAnsi="Times New Roman" w:cs="Times New Roman"/>
          <w:sz w:val="24"/>
          <w:szCs w:val="24"/>
        </w:rPr>
        <w:t>, R.-J.</w:t>
      </w:r>
      <w:r w:rsidRPr="00967E74">
        <w:rPr>
          <w:rFonts w:ascii="Times New Roman" w:hAnsi="Times New Roman" w:cs="Times New Roman"/>
          <w:sz w:val="24"/>
          <w:szCs w:val="24"/>
        </w:rPr>
        <w:t>, 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7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J.-T., </w:t>
      </w:r>
      <w:r w:rsidRPr="00967E74">
        <w:rPr>
          <w:rFonts w:ascii="Times New Roman" w:hAnsi="Times New Roman" w:cs="Times New Roman"/>
          <w:sz w:val="24"/>
          <w:szCs w:val="24"/>
        </w:rPr>
        <w:t>Chen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2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B.-H.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967E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67E74">
        <w:rPr>
          <w:rFonts w:ascii="Times New Roman" w:hAnsi="Times New Roman" w:cs="Times New Roman"/>
          <w:sz w:val="24"/>
          <w:szCs w:val="24"/>
        </w:rPr>
        <w:t xml:space="preserve">Ultrasonic Degradation of </w:t>
      </w:r>
      <w:proofErr w:type="spellStart"/>
      <w:r w:rsidRPr="00967E74">
        <w:rPr>
          <w:rFonts w:ascii="Times New Roman" w:hAnsi="Times New Roman" w:cs="Times New Roman"/>
          <w:sz w:val="24"/>
          <w:szCs w:val="24"/>
        </w:rPr>
        <w:t>Fuchsin</w:t>
      </w:r>
      <w:proofErr w:type="spellEnd"/>
      <w:r w:rsidRPr="00967E74">
        <w:rPr>
          <w:rFonts w:ascii="Times New Roman" w:hAnsi="Times New Roman" w:cs="Times New Roman"/>
          <w:sz w:val="24"/>
          <w:szCs w:val="24"/>
        </w:rPr>
        <w:t xml:space="preserve"> Basic in Aqueous Solution: Effects of Ope</w:t>
      </w:r>
      <w:r>
        <w:rPr>
          <w:rFonts w:ascii="Times New Roman" w:hAnsi="Times New Roman" w:cs="Times New Roman"/>
          <w:sz w:val="24"/>
          <w:szCs w:val="24"/>
        </w:rPr>
        <w:t>rating Parameters and Additives</w:t>
      </w:r>
      <w:r w:rsidRPr="0096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E74">
        <w:rPr>
          <w:rFonts w:ascii="Times New Roman" w:hAnsi="Times New Roman" w:cs="Times New Roman"/>
          <w:sz w:val="24"/>
          <w:szCs w:val="24"/>
        </w:rPr>
        <w:t>Hindawi</w:t>
      </w:r>
      <w:proofErr w:type="spellEnd"/>
      <w:r w:rsidRPr="00967E74">
        <w:rPr>
          <w:rFonts w:ascii="Times New Roman" w:hAnsi="Times New Roman" w:cs="Times New Roman"/>
          <w:sz w:val="24"/>
          <w:szCs w:val="24"/>
        </w:rPr>
        <w:t xml:space="preserve"> Publishing Corporation, </w:t>
      </w:r>
      <w:r w:rsidRPr="00FF2C83">
        <w:rPr>
          <w:rFonts w:ascii="Times New Roman" w:hAnsi="Times New Roman" w:cs="Times New Roman"/>
          <w:sz w:val="24"/>
          <w:szCs w:val="24"/>
        </w:rPr>
        <w:t xml:space="preserve">International Journal of </w:t>
      </w:r>
      <w:proofErr w:type="spellStart"/>
      <w:r w:rsidRPr="00FF2C83">
        <w:rPr>
          <w:rFonts w:ascii="Times New Roman" w:hAnsi="Times New Roman" w:cs="Times New Roman"/>
          <w:sz w:val="24"/>
          <w:szCs w:val="24"/>
        </w:rPr>
        <w:t>Photoenergy</w:t>
      </w:r>
      <w:proofErr w:type="spellEnd"/>
      <w:r w:rsidRPr="00967E7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67E74">
        <w:rPr>
          <w:rFonts w:ascii="Times New Roman" w:hAnsi="Times New Roman" w:cs="Times New Roman"/>
          <w:sz w:val="24"/>
          <w:szCs w:val="24"/>
        </w:rPr>
        <w:t>Volume 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E74">
        <w:rPr>
          <w:rFonts w:ascii="Times New Roman" w:hAnsi="Times New Roman" w:cs="Times New Roman"/>
          <w:sz w:val="24"/>
          <w:szCs w:val="24"/>
        </w:rPr>
        <w:t>Article ID 893131,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E74">
        <w:rPr>
          <w:rFonts w:ascii="Times New Roman" w:hAnsi="Times New Roman" w:cs="Times New Roman"/>
          <w:sz w:val="24"/>
          <w:szCs w:val="24"/>
        </w:rPr>
        <w:t>7 pages. doi:10.1155/2013/893131</w:t>
      </w:r>
    </w:p>
    <w:p w:rsidR="00F845B4" w:rsidRPr="00967E74" w:rsidRDefault="00B56B56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Manariotis</w:t>
      </w:r>
      <w:proofErr w:type="spellEnd"/>
      <w:r w:rsidRPr="00B56B5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B56B5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D.,</w:t>
      </w:r>
      <w:r w:rsidRPr="00B56B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45B4" w:rsidRPr="00967E74">
        <w:rPr>
          <w:rFonts w:ascii="Times New Roman" w:hAnsi="Times New Roman" w:cs="Times New Roman"/>
          <w:sz w:val="24"/>
          <w:szCs w:val="24"/>
        </w:rPr>
        <w:t>Karapanagioti</w:t>
      </w:r>
      <w:proofErr w:type="spellEnd"/>
      <w:r w:rsidR="00F845B4" w:rsidRPr="00967E74">
        <w:rPr>
          <w:rFonts w:ascii="Times New Roman" w:hAnsi="Times New Roman" w:cs="Times New Roman"/>
          <w:sz w:val="24"/>
          <w:szCs w:val="24"/>
        </w:rPr>
        <w:t>,</w:t>
      </w:r>
      <w:r w:rsidRPr="00B56B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Η</w:t>
      </w:r>
      <w:r w:rsidRPr="00B56B5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l-GR"/>
        </w:rPr>
        <w:t>Κ</w:t>
      </w:r>
      <w:r w:rsidRPr="00B56B56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F845B4" w:rsidRPr="0096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5B4" w:rsidRPr="00967E74">
        <w:rPr>
          <w:rFonts w:ascii="Times New Roman" w:hAnsi="Times New Roman" w:cs="Times New Roman"/>
          <w:sz w:val="24"/>
          <w:szCs w:val="24"/>
        </w:rPr>
        <w:t>Chrysikopoulos</w:t>
      </w:r>
      <w:proofErr w:type="spellEnd"/>
      <w:r w:rsidRPr="00B56B5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C.V.,</w:t>
      </w:r>
      <w:r>
        <w:rPr>
          <w:rFonts w:ascii="Times New Roman" w:hAnsi="Times New Roman" w:cs="Times New Roman"/>
          <w:sz w:val="24"/>
          <w:szCs w:val="24"/>
        </w:rPr>
        <w:t xml:space="preserve"> 2011.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F845B4" w:rsidRPr="00967E74">
        <w:rPr>
          <w:rFonts w:ascii="Times New Roman" w:hAnsi="Times New Roman" w:cs="Times New Roman"/>
          <w:sz w:val="24"/>
          <w:szCs w:val="24"/>
        </w:rPr>
        <w:t>egradation of PA</w:t>
      </w:r>
      <w:r>
        <w:rPr>
          <w:rFonts w:ascii="Times New Roman" w:hAnsi="Times New Roman" w:cs="Times New Roman"/>
          <w:sz w:val="24"/>
          <w:szCs w:val="24"/>
        </w:rPr>
        <w:t>Hs by high frequency ultrasound.</w:t>
      </w:r>
      <w:proofErr w:type="gramEnd"/>
      <w:r w:rsidR="00F845B4" w:rsidRPr="00967E74">
        <w:rPr>
          <w:rFonts w:ascii="Times New Roman" w:hAnsi="Times New Roman" w:cs="Times New Roman"/>
          <w:sz w:val="24"/>
          <w:szCs w:val="24"/>
        </w:rPr>
        <w:t xml:space="preserve"> </w:t>
      </w:r>
      <w:r w:rsidR="00F845B4" w:rsidRPr="00B56B56">
        <w:rPr>
          <w:rFonts w:ascii="Times New Roman" w:hAnsi="Times New Roman" w:cs="Times New Roman"/>
          <w:sz w:val="24"/>
          <w:szCs w:val="24"/>
        </w:rPr>
        <w:t xml:space="preserve">Water Research, </w:t>
      </w:r>
      <w:r>
        <w:rPr>
          <w:rFonts w:ascii="Times New Roman" w:hAnsi="Times New Roman" w:cs="Times New Roman"/>
          <w:sz w:val="24"/>
          <w:szCs w:val="24"/>
        </w:rPr>
        <w:t>45 (</w:t>
      </w:r>
      <w:r w:rsidR="00F845B4" w:rsidRPr="00967E7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  <w:r w:rsidR="00F845B4" w:rsidRPr="00967E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5B4" w:rsidRPr="00967E74">
        <w:rPr>
          <w:rFonts w:ascii="Times New Roman" w:hAnsi="Times New Roman" w:cs="Times New Roman"/>
          <w:sz w:val="24"/>
          <w:szCs w:val="24"/>
        </w:rPr>
        <w:t>2587-2594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5B4" w:rsidRDefault="00F845B4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7E74">
        <w:rPr>
          <w:rFonts w:ascii="Times New Roman" w:hAnsi="Times New Roman" w:cs="Times New Roman"/>
          <w:sz w:val="24"/>
          <w:szCs w:val="24"/>
        </w:rPr>
        <w:t>Matouq</w:t>
      </w:r>
      <w:proofErr w:type="spellEnd"/>
      <w:r w:rsidR="00297B33">
        <w:rPr>
          <w:rFonts w:ascii="Times New Roman" w:hAnsi="Times New Roman" w:cs="Times New Roman"/>
          <w:sz w:val="24"/>
          <w:szCs w:val="24"/>
        </w:rPr>
        <w:t>, M.</w:t>
      </w:r>
      <w:r w:rsidRPr="00967E74">
        <w:rPr>
          <w:rFonts w:ascii="Times New Roman" w:hAnsi="Times New Roman" w:cs="Times New Roman"/>
          <w:sz w:val="24"/>
          <w:szCs w:val="24"/>
        </w:rPr>
        <w:t>, Al-</w:t>
      </w:r>
      <w:proofErr w:type="spellStart"/>
      <w:r w:rsidRPr="00967E74">
        <w:rPr>
          <w:rFonts w:ascii="Times New Roman" w:hAnsi="Times New Roman" w:cs="Times New Roman"/>
          <w:sz w:val="24"/>
          <w:szCs w:val="24"/>
        </w:rPr>
        <w:t>Anber</w:t>
      </w:r>
      <w:proofErr w:type="spellEnd"/>
      <w:r w:rsidRPr="00967E74">
        <w:rPr>
          <w:rFonts w:ascii="Times New Roman" w:hAnsi="Times New Roman" w:cs="Times New Roman"/>
          <w:sz w:val="24"/>
          <w:szCs w:val="24"/>
        </w:rPr>
        <w:t>,</w:t>
      </w:r>
      <w:r w:rsidR="00297B33">
        <w:rPr>
          <w:rFonts w:ascii="Times New Roman" w:hAnsi="Times New Roman" w:cs="Times New Roman"/>
          <w:sz w:val="24"/>
          <w:szCs w:val="24"/>
        </w:rPr>
        <w:t xml:space="preserve"> Z.,</w:t>
      </w:r>
      <w:r w:rsidRPr="00967E74">
        <w:rPr>
          <w:rFonts w:ascii="Times New Roman" w:hAnsi="Times New Roman" w:cs="Times New Roman"/>
          <w:sz w:val="24"/>
          <w:szCs w:val="24"/>
        </w:rPr>
        <w:t xml:space="preserve"> Susumu,</w:t>
      </w:r>
      <w:r w:rsidR="00297B33">
        <w:rPr>
          <w:rFonts w:ascii="Times New Roman" w:hAnsi="Times New Roman" w:cs="Times New Roman"/>
          <w:sz w:val="24"/>
          <w:szCs w:val="24"/>
        </w:rPr>
        <w:t xml:space="preserve"> N.,</w:t>
      </w:r>
      <w:r w:rsidRPr="0096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E74">
        <w:rPr>
          <w:rFonts w:ascii="Times New Roman" w:hAnsi="Times New Roman" w:cs="Times New Roman"/>
          <w:sz w:val="24"/>
          <w:szCs w:val="24"/>
        </w:rPr>
        <w:t>Tagawa</w:t>
      </w:r>
      <w:proofErr w:type="spellEnd"/>
      <w:r w:rsidRPr="00967E74">
        <w:rPr>
          <w:rFonts w:ascii="Times New Roman" w:hAnsi="Times New Roman" w:cs="Times New Roman"/>
          <w:sz w:val="24"/>
          <w:szCs w:val="24"/>
        </w:rPr>
        <w:t>,</w:t>
      </w:r>
      <w:r w:rsidR="00297B33">
        <w:rPr>
          <w:rFonts w:ascii="Times New Roman" w:hAnsi="Times New Roman" w:cs="Times New Roman"/>
          <w:sz w:val="24"/>
          <w:szCs w:val="24"/>
        </w:rPr>
        <w:t xml:space="preserve"> T.,</w:t>
      </w:r>
      <w:r w:rsidRPr="0096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E74">
        <w:rPr>
          <w:rFonts w:ascii="Times New Roman" w:hAnsi="Times New Roman" w:cs="Times New Roman"/>
          <w:sz w:val="24"/>
          <w:szCs w:val="24"/>
        </w:rPr>
        <w:t>Karapanagioti</w:t>
      </w:r>
      <w:proofErr w:type="spellEnd"/>
      <w:r w:rsidR="00E16302">
        <w:rPr>
          <w:rFonts w:ascii="Times New Roman" w:hAnsi="Times New Roman" w:cs="Times New Roman"/>
          <w:sz w:val="24"/>
          <w:szCs w:val="24"/>
        </w:rPr>
        <w:t>, H., 2014.</w:t>
      </w:r>
      <w:proofErr w:type="gramEnd"/>
      <w:r w:rsidR="00E16302">
        <w:rPr>
          <w:rFonts w:ascii="Times New Roman" w:hAnsi="Times New Roman" w:cs="Times New Roman"/>
          <w:sz w:val="24"/>
          <w:szCs w:val="24"/>
        </w:rPr>
        <w:t xml:space="preserve"> </w:t>
      </w:r>
      <w:r w:rsidRPr="00967E74">
        <w:rPr>
          <w:rFonts w:ascii="Times New Roman" w:hAnsi="Times New Roman" w:cs="Times New Roman"/>
          <w:sz w:val="24"/>
          <w:szCs w:val="24"/>
        </w:rPr>
        <w:t>The kinetic of dyes degradation resulted from food industry in wastewater usi</w:t>
      </w:r>
      <w:r w:rsidR="00E16302">
        <w:rPr>
          <w:rFonts w:ascii="Times New Roman" w:hAnsi="Times New Roman" w:cs="Times New Roman"/>
          <w:sz w:val="24"/>
          <w:szCs w:val="24"/>
        </w:rPr>
        <w:t>ng high frequency of ultrasound</w:t>
      </w:r>
      <w:r w:rsidRPr="00967E74">
        <w:rPr>
          <w:rFonts w:ascii="Times New Roman" w:hAnsi="Times New Roman" w:cs="Times New Roman"/>
          <w:sz w:val="24"/>
          <w:szCs w:val="24"/>
        </w:rPr>
        <w:t xml:space="preserve">, </w:t>
      </w:r>
      <w:r w:rsidRPr="00E16302">
        <w:rPr>
          <w:rFonts w:ascii="Times New Roman" w:hAnsi="Times New Roman" w:cs="Times New Roman"/>
          <w:sz w:val="24"/>
          <w:szCs w:val="24"/>
        </w:rPr>
        <w:t>Separation and Purification Technology</w:t>
      </w:r>
      <w:r w:rsidRPr="00967E74">
        <w:rPr>
          <w:rFonts w:ascii="Times New Roman" w:hAnsi="Times New Roman" w:cs="Times New Roman"/>
          <w:sz w:val="24"/>
          <w:szCs w:val="24"/>
        </w:rPr>
        <w:t>,135,42-47.doi:10.1016/j.seppur.2014.08.002</w:t>
      </w:r>
    </w:p>
    <w:p w:rsidR="005B3C00" w:rsidRDefault="005B3C00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Siddique</w:t>
      </w:r>
      <w:proofErr w:type="spellEnd"/>
      <w:r>
        <w:rPr>
          <w:rFonts w:ascii="Times New Roman" w:hAnsi="Times New Roman" w:cs="Times New Roman"/>
          <w:sz w:val="24"/>
          <w:szCs w:val="24"/>
        </w:rPr>
        <w:t>, M.</w:t>
      </w:r>
      <w:r w:rsidRPr="0096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E74">
        <w:rPr>
          <w:rFonts w:ascii="Times New Roman" w:hAnsi="Times New Roman" w:cs="Times New Roman"/>
          <w:sz w:val="24"/>
          <w:szCs w:val="24"/>
        </w:rPr>
        <w:t>Farooq</w:t>
      </w:r>
      <w:proofErr w:type="spellEnd"/>
      <w:r w:rsidRPr="00967E74">
        <w:rPr>
          <w:rFonts w:ascii="Times New Roman" w:hAnsi="Times New Roman" w:cs="Times New Roman"/>
          <w:sz w:val="24"/>
          <w:szCs w:val="24"/>
        </w:rPr>
        <w:t>,</w:t>
      </w:r>
      <w:r w:rsidRPr="00FF2C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R.,</w:t>
      </w:r>
      <w:r w:rsidRPr="00967E74">
        <w:rPr>
          <w:rFonts w:ascii="Times New Roman" w:hAnsi="Times New Roman" w:cs="Times New Roman"/>
          <w:sz w:val="24"/>
          <w:szCs w:val="24"/>
        </w:rPr>
        <w:t xml:space="preserve"> Price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2C83">
        <w:rPr>
          <w:rFonts w:ascii="Times New Roman" w:hAnsi="Times New Roman" w:cs="Times New Roman"/>
          <w:sz w:val="24"/>
          <w:szCs w:val="24"/>
        </w:rPr>
        <w:t xml:space="preserve"> </w:t>
      </w:r>
      <w:r w:rsidRPr="00967E74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7E74"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, 2014. </w:t>
      </w:r>
      <w:r w:rsidRPr="00967E74">
        <w:rPr>
          <w:rFonts w:ascii="Times New Roman" w:hAnsi="Times New Roman" w:cs="Times New Roman"/>
          <w:sz w:val="24"/>
          <w:szCs w:val="24"/>
        </w:rPr>
        <w:t xml:space="preserve">Synergistic effects of combining ultrasound with the Fenton process in the </w:t>
      </w:r>
      <w:r>
        <w:rPr>
          <w:rFonts w:ascii="Times New Roman" w:hAnsi="Times New Roman" w:cs="Times New Roman"/>
          <w:sz w:val="24"/>
          <w:szCs w:val="24"/>
        </w:rPr>
        <w:t>degradation of Reactive Blue 19</w:t>
      </w:r>
      <w:r w:rsidRPr="0096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C83">
        <w:rPr>
          <w:rFonts w:ascii="Times New Roman" w:hAnsi="Times New Roman" w:cs="Times New Roman"/>
          <w:sz w:val="24"/>
          <w:szCs w:val="24"/>
        </w:rPr>
        <w:t>Ultrasonics</w:t>
      </w:r>
      <w:proofErr w:type="spellEnd"/>
      <w:r w:rsidRPr="00FF2C83">
        <w:rPr>
          <w:rFonts w:ascii="Times New Roman" w:hAnsi="Times New Roman" w:cs="Times New Roman"/>
          <w:sz w:val="24"/>
          <w:szCs w:val="24"/>
        </w:rPr>
        <w:t xml:space="preserve"> Sonochemistry</w:t>
      </w:r>
      <w:r w:rsidRPr="00967E74">
        <w:rPr>
          <w:rFonts w:ascii="Times New Roman" w:hAnsi="Times New Roman" w:cs="Times New Roman"/>
          <w:i/>
          <w:sz w:val="24"/>
          <w:szCs w:val="24"/>
        </w:rPr>
        <w:t>,</w:t>
      </w:r>
      <w:r w:rsidRPr="00967E74">
        <w:rPr>
          <w:rFonts w:ascii="Times New Roman" w:hAnsi="Times New Roman" w:cs="Times New Roman"/>
          <w:sz w:val="24"/>
          <w:szCs w:val="24"/>
        </w:rPr>
        <w:t>21,1206-1212.doi:10.1016/j.ultsonch.2013.12.016</w:t>
      </w:r>
    </w:p>
    <w:p w:rsidR="00F845B4" w:rsidRPr="00967E74" w:rsidRDefault="00F845B4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67E74">
        <w:rPr>
          <w:rFonts w:ascii="Times New Roman" w:hAnsi="Times New Roman" w:cs="Times New Roman"/>
          <w:sz w:val="24"/>
          <w:szCs w:val="24"/>
          <w:lang w:val="en-US"/>
        </w:rPr>
        <w:lastRenderedPageBreak/>
        <w:t>Suslick</w:t>
      </w:r>
      <w:proofErr w:type="spellEnd"/>
      <w:r w:rsidR="00E163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67E74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="00E1630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6302" w:rsidRPr="00967E74">
        <w:rPr>
          <w:rFonts w:ascii="Times New Roman" w:hAnsi="Times New Roman" w:cs="Times New Roman"/>
          <w:sz w:val="24"/>
          <w:szCs w:val="24"/>
          <w:lang w:val="en-US"/>
        </w:rPr>
        <w:t>S.</w:t>
      </w:r>
      <w:r w:rsidR="00E163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16302" w:rsidRPr="00967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6302">
        <w:rPr>
          <w:rFonts w:ascii="Times New Roman" w:hAnsi="Times New Roman" w:cs="Times New Roman"/>
          <w:sz w:val="24"/>
          <w:szCs w:val="24"/>
          <w:lang w:val="en-US"/>
        </w:rPr>
        <w:t>1994.</w:t>
      </w:r>
      <w:r w:rsidRPr="00967E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6302">
        <w:rPr>
          <w:rFonts w:ascii="Times New Roman" w:hAnsi="Times New Roman" w:cs="Times New Roman"/>
          <w:sz w:val="24"/>
          <w:szCs w:val="24"/>
        </w:rPr>
        <w:t>The chemistry of ultrasound</w:t>
      </w:r>
      <w:r w:rsidRPr="00967E74">
        <w:rPr>
          <w:rFonts w:ascii="Times New Roman" w:hAnsi="Times New Roman" w:cs="Times New Roman"/>
          <w:sz w:val="24"/>
          <w:szCs w:val="24"/>
        </w:rPr>
        <w:t xml:space="preserve">, The Yearbook of Science &amp; the Future, Encyclopaedia </w:t>
      </w:r>
      <w:proofErr w:type="spellStart"/>
      <w:r w:rsidRPr="00967E74">
        <w:rPr>
          <w:rFonts w:ascii="Times New Roman" w:hAnsi="Times New Roman" w:cs="Times New Roman"/>
          <w:sz w:val="24"/>
          <w:szCs w:val="24"/>
        </w:rPr>
        <w:t>Brittanica</w:t>
      </w:r>
      <w:proofErr w:type="spellEnd"/>
      <w:r w:rsidRPr="00967E74">
        <w:rPr>
          <w:rFonts w:ascii="Times New Roman" w:hAnsi="Times New Roman" w:cs="Times New Roman"/>
          <w:sz w:val="24"/>
          <w:szCs w:val="24"/>
        </w:rPr>
        <w:t xml:space="preserve">: Chicago, 1994, pp 138-155 </w:t>
      </w:r>
    </w:p>
    <w:p w:rsidR="00EA7E2D" w:rsidRPr="003B00DA" w:rsidRDefault="00EA7E2D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proofErr w:type="spellStart"/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>, C.-H.</w:t>
      </w:r>
      <w:r w:rsidRPr="00967E74">
        <w:rPr>
          <w:rFonts w:ascii="Times New Roman" w:hAnsi="Times New Roman" w:cs="Times New Roman"/>
          <w:sz w:val="24"/>
          <w:szCs w:val="24"/>
        </w:rPr>
        <w:t>, Huang</w:t>
      </w:r>
      <w:r>
        <w:rPr>
          <w:rFonts w:ascii="Times New Roman" w:hAnsi="Times New Roman" w:cs="Times New Roman"/>
          <w:sz w:val="24"/>
          <w:szCs w:val="24"/>
        </w:rPr>
        <w:t xml:space="preserve"> V., 2015.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67E74">
        <w:rPr>
          <w:rFonts w:ascii="Times New Roman" w:hAnsi="Times New Roman" w:cs="Times New Roman"/>
          <w:sz w:val="24"/>
          <w:szCs w:val="24"/>
        </w:rPr>
        <w:t>pplication of Fe</w:t>
      </w:r>
      <w:r w:rsidRPr="00967E7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67E74">
        <w:rPr>
          <w:rFonts w:ascii="Times New Roman" w:hAnsi="Times New Roman" w:cs="Times New Roman"/>
          <w:sz w:val="24"/>
          <w:szCs w:val="24"/>
        </w:rPr>
        <w:t xml:space="preserve"> aggregate in ultrasound enhanced advanced Fenton process for </w:t>
      </w:r>
      <w:proofErr w:type="spellStart"/>
      <w:r w:rsidRPr="00967E7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ecolorization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methylene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blue</w:t>
      </w:r>
      <w:r w:rsidRPr="00967E74">
        <w:rPr>
          <w:rFonts w:ascii="Times New Roman" w:hAnsi="Times New Roman" w:cs="Times New Roman"/>
          <w:sz w:val="24"/>
          <w:szCs w:val="24"/>
        </w:rPr>
        <w:t xml:space="preserve">, </w:t>
      </w:r>
      <w:r w:rsidRPr="006E608A">
        <w:rPr>
          <w:rFonts w:ascii="Times New Roman" w:hAnsi="Times New Roman" w:cs="Times New Roman"/>
          <w:sz w:val="24"/>
          <w:szCs w:val="24"/>
        </w:rPr>
        <w:t>Journal of Industrial and Engineering Chemistry</w:t>
      </w:r>
      <w:r w:rsidRPr="00967E74">
        <w:rPr>
          <w:rFonts w:ascii="Times New Roman" w:hAnsi="Times New Roman" w:cs="Times New Roman"/>
          <w:i/>
          <w:sz w:val="24"/>
          <w:szCs w:val="24"/>
        </w:rPr>
        <w:t>,</w:t>
      </w:r>
      <w:r w:rsidRPr="00967E74">
        <w:rPr>
          <w:rFonts w:ascii="Times New Roman" w:hAnsi="Times New Roman" w:cs="Times New Roman"/>
          <w:sz w:val="24"/>
          <w:szCs w:val="24"/>
        </w:rPr>
        <w:t>28,153-160.doi:10.1016/j.jiec.2015.02.010</w:t>
      </w:r>
    </w:p>
    <w:p w:rsidR="00D075D7" w:rsidRDefault="00D075D7" w:rsidP="00A56D0A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7E74">
        <w:rPr>
          <w:rFonts w:ascii="Times New Roman" w:hAnsi="Times New Roman" w:cs="Times New Roman"/>
          <w:sz w:val="24"/>
          <w:szCs w:val="24"/>
        </w:rPr>
        <w:t>Wu,</w:t>
      </w:r>
      <w:r w:rsidR="0092656E">
        <w:rPr>
          <w:rFonts w:ascii="Times New Roman" w:hAnsi="Times New Roman" w:cs="Times New Roman"/>
          <w:sz w:val="24"/>
          <w:szCs w:val="24"/>
        </w:rPr>
        <w:t xml:space="preserve"> K.,</w:t>
      </w:r>
      <w:r w:rsidRPr="0096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E74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Pr="00967E74">
        <w:rPr>
          <w:rFonts w:ascii="Times New Roman" w:hAnsi="Times New Roman" w:cs="Times New Roman"/>
          <w:sz w:val="24"/>
          <w:szCs w:val="24"/>
        </w:rPr>
        <w:t>,</w:t>
      </w:r>
      <w:r w:rsidR="0092656E">
        <w:rPr>
          <w:rFonts w:ascii="Times New Roman" w:hAnsi="Times New Roman" w:cs="Times New Roman"/>
          <w:sz w:val="24"/>
          <w:szCs w:val="24"/>
        </w:rPr>
        <w:t xml:space="preserve"> Y.,</w:t>
      </w:r>
      <w:r w:rsidRPr="00967E74">
        <w:rPr>
          <w:rFonts w:ascii="Times New Roman" w:hAnsi="Times New Roman" w:cs="Times New Roman"/>
          <w:sz w:val="24"/>
          <w:szCs w:val="24"/>
        </w:rPr>
        <w:t xml:space="preserve"> Zhao, </w:t>
      </w:r>
      <w:r w:rsidR="0092656E">
        <w:rPr>
          <w:rFonts w:ascii="Times New Roman" w:hAnsi="Times New Roman" w:cs="Times New Roman"/>
          <w:sz w:val="24"/>
          <w:szCs w:val="24"/>
        </w:rPr>
        <w:t xml:space="preserve">J., </w:t>
      </w:r>
      <w:r w:rsidRPr="00967E74">
        <w:rPr>
          <w:rFonts w:ascii="Times New Roman" w:hAnsi="Times New Roman" w:cs="Times New Roman"/>
          <w:sz w:val="24"/>
          <w:szCs w:val="24"/>
        </w:rPr>
        <w:t>Hidaka</w:t>
      </w:r>
      <w:r w:rsidR="0092656E">
        <w:rPr>
          <w:rFonts w:ascii="Times New Roman" w:hAnsi="Times New Roman" w:cs="Times New Roman"/>
          <w:sz w:val="24"/>
          <w:szCs w:val="24"/>
        </w:rPr>
        <w:t xml:space="preserve">, H., 1999. </w:t>
      </w:r>
      <w:r w:rsidRPr="00967E74">
        <w:rPr>
          <w:rFonts w:ascii="Times New Roman" w:hAnsi="Times New Roman" w:cs="Times New Roman"/>
          <w:sz w:val="24"/>
          <w:szCs w:val="24"/>
        </w:rPr>
        <w:t xml:space="preserve">Photo-Fenton degradation of a dye </w:t>
      </w:r>
      <w:r w:rsidR="0092656E">
        <w:rPr>
          <w:rFonts w:ascii="Times New Roman" w:hAnsi="Times New Roman" w:cs="Times New Roman"/>
          <w:sz w:val="24"/>
          <w:szCs w:val="24"/>
        </w:rPr>
        <w:t>under visible light irradiation</w:t>
      </w:r>
      <w:r w:rsidRPr="00967E74">
        <w:rPr>
          <w:rFonts w:ascii="Times New Roman" w:hAnsi="Times New Roman" w:cs="Times New Roman"/>
          <w:sz w:val="24"/>
          <w:szCs w:val="24"/>
        </w:rPr>
        <w:t xml:space="preserve">, </w:t>
      </w:r>
      <w:r w:rsidRPr="0092656E">
        <w:rPr>
          <w:rFonts w:ascii="Times New Roman" w:hAnsi="Times New Roman" w:cs="Times New Roman"/>
          <w:sz w:val="24"/>
          <w:szCs w:val="24"/>
        </w:rPr>
        <w:t>Journal of Molecular Catalysis A: Chemical</w:t>
      </w:r>
      <w:proofErr w:type="gramStart"/>
      <w:r w:rsidRPr="00967E74">
        <w:rPr>
          <w:rFonts w:ascii="Times New Roman" w:hAnsi="Times New Roman" w:cs="Times New Roman"/>
          <w:i/>
          <w:sz w:val="24"/>
          <w:szCs w:val="24"/>
        </w:rPr>
        <w:t>,</w:t>
      </w:r>
      <w:r w:rsidRPr="00967E74">
        <w:rPr>
          <w:rFonts w:ascii="Times New Roman" w:hAnsi="Times New Roman" w:cs="Times New Roman"/>
          <w:sz w:val="24"/>
          <w:szCs w:val="24"/>
        </w:rPr>
        <w:t>144</w:t>
      </w:r>
      <w:proofErr w:type="gramEnd"/>
      <w:r w:rsidRPr="00967E74">
        <w:rPr>
          <w:rFonts w:ascii="Times New Roman" w:hAnsi="Times New Roman" w:cs="Times New Roman"/>
          <w:sz w:val="24"/>
          <w:szCs w:val="24"/>
        </w:rPr>
        <w:t>, 77-84.</w:t>
      </w:r>
      <w:r w:rsidRPr="00967E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7E74">
        <w:rPr>
          <w:rFonts w:ascii="Times New Roman" w:hAnsi="Times New Roman" w:cs="Times New Roman"/>
          <w:sz w:val="24"/>
          <w:szCs w:val="24"/>
        </w:rPr>
        <w:t>PII</w:t>
      </w:r>
      <w:proofErr w:type="gramStart"/>
      <w:r w:rsidRPr="00967E74">
        <w:rPr>
          <w:rFonts w:ascii="Times New Roman" w:hAnsi="Times New Roman" w:cs="Times New Roman"/>
          <w:sz w:val="24"/>
          <w:szCs w:val="24"/>
        </w:rPr>
        <w:t>:S1381</w:t>
      </w:r>
      <w:proofErr w:type="gramEnd"/>
      <w:r w:rsidRPr="00967E74">
        <w:rPr>
          <w:rFonts w:ascii="Times New Roman" w:hAnsi="Times New Roman" w:cs="Times New Roman"/>
          <w:sz w:val="24"/>
          <w:szCs w:val="24"/>
        </w:rPr>
        <w:t>-1169(98)00354-9</w:t>
      </w:r>
    </w:p>
    <w:p w:rsidR="001E1302" w:rsidRDefault="005B3C00" w:rsidP="00EA7E2D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Yang, B., </w:t>
      </w:r>
      <w:proofErr w:type="spellStart"/>
      <w:r>
        <w:rPr>
          <w:rFonts w:ascii="Times New Roman" w:hAnsi="Times New Roman" w:cs="Times New Roman"/>
          <w:sz w:val="24"/>
          <w:szCs w:val="24"/>
        </w:rPr>
        <w:t>Zuo</w:t>
      </w:r>
      <w:proofErr w:type="spellEnd"/>
      <w:r>
        <w:rPr>
          <w:rFonts w:ascii="Times New Roman" w:hAnsi="Times New Roman" w:cs="Times New Roman"/>
          <w:sz w:val="24"/>
          <w:szCs w:val="24"/>
        </w:rPr>
        <w:t>, J.</w:t>
      </w:r>
      <w:r w:rsidRPr="00967E74">
        <w:rPr>
          <w:rFonts w:ascii="Times New Roman" w:hAnsi="Times New Roman" w:cs="Times New Roman"/>
          <w:sz w:val="24"/>
          <w:szCs w:val="24"/>
        </w:rPr>
        <w:t>, Tang,</w:t>
      </w:r>
      <w:r w:rsidRPr="00297B33">
        <w:rPr>
          <w:rFonts w:ascii="Times New Roman" w:hAnsi="Times New Roman" w:cs="Times New Roman"/>
          <w:sz w:val="24"/>
          <w:szCs w:val="24"/>
        </w:rPr>
        <w:t xml:space="preserve"> </w:t>
      </w:r>
      <w:r w:rsidRPr="00967E7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67E74">
        <w:rPr>
          <w:rFonts w:ascii="Times New Roman" w:hAnsi="Times New Roman" w:cs="Times New Roman"/>
          <w:sz w:val="24"/>
          <w:szCs w:val="24"/>
        </w:rPr>
        <w:t xml:space="preserve"> Liu,</w:t>
      </w:r>
      <w:r w:rsidRPr="00297B33">
        <w:rPr>
          <w:rFonts w:ascii="Times New Roman" w:hAnsi="Times New Roman" w:cs="Times New Roman"/>
          <w:sz w:val="24"/>
          <w:szCs w:val="24"/>
        </w:rPr>
        <w:t xml:space="preserve"> </w:t>
      </w:r>
      <w:r w:rsidRPr="00967E7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67E74">
        <w:rPr>
          <w:rFonts w:ascii="Times New Roman" w:hAnsi="Times New Roman" w:cs="Times New Roman"/>
          <w:sz w:val="24"/>
          <w:szCs w:val="24"/>
        </w:rPr>
        <w:t xml:space="preserve"> Yu,</w:t>
      </w:r>
      <w:r w:rsidRPr="00297B33">
        <w:rPr>
          <w:rFonts w:ascii="Times New Roman" w:hAnsi="Times New Roman" w:cs="Times New Roman"/>
          <w:sz w:val="24"/>
          <w:szCs w:val="24"/>
        </w:rPr>
        <w:t xml:space="preserve"> </w:t>
      </w:r>
      <w:r w:rsidRPr="00967E7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67E74">
        <w:rPr>
          <w:rFonts w:ascii="Times New Roman" w:hAnsi="Times New Roman" w:cs="Times New Roman"/>
          <w:sz w:val="24"/>
          <w:szCs w:val="24"/>
        </w:rPr>
        <w:t xml:space="preserve"> Tang,</w:t>
      </w:r>
      <w:r w:rsidRPr="00297B33">
        <w:rPr>
          <w:rFonts w:ascii="Times New Roman" w:hAnsi="Times New Roman" w:cs="Times New Roman"/>
          <w:sz w:val="24"/>
          <w:szCs w:val="24"/>
        </w:rPr>
        <w:t xml:space="preserve"> </w:t>
      </w:r>
      <w:r w:rsidRPr="00967E7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967E74">
        <w:rPr>
          <w:rFonts w:ascii="Times New Roman" w:hAnsi="Times New Roman" w:cs="Times New Roman"/>
          <w:sz w:val="24"/>
          <w:szCs w:val="24"/>
        </w:rPr>
        <w:t>Jiang, H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96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E74">
        <w:rPr>
          <w:rFonts w:ascii="Times New Roman" w:hAnsi="Times New Roman" w:cs="Times New Roman"/>
          <w:sz w:val="24"/>
          <w:szCs w:val="24"/>
        </w:rPr>
        <w:t>Gan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67E74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., 2014.</w:t>
      </w:r>
      <w:r w:rsidRPr="00967E74">
        <w:rPr>
          <w:rFonts w:ascii="Times New Roman" w:hAnsi="Times New Roman" w:cs="Times New Roman"/>
          <w:sz w:val="24"/>
          <w:szCs w:val="24"/>
        </w:rPr>
        <w:t xml:space="preserve"> Effective ultrasound electrochemical degradation of methylene blue wastewat</w:t>
      </w:r>
      <w:r>
        <w:rPr>
          <w:rFonts w:ascii="Times New Roman" w:hAnsi="Times New Roman" w:cs="Times New Roman"/>
          <w:sz w:val="24"/>
          <w:szCs w:val="24"/>
        </w:rPr>
        <w:t xml:space="preserve">er using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nanocoated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electrode</w:t>
      </w:r>
      <w:r w:rsidRPr="00967E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302">
        <w:rPr>
          <w:rFonts w:ascii="Times New Roman" w:hAnsi="Times New Roman" w:cs="Times New Roman"/>
          <w:sz w:val="24"/>
          <w:szCs w:val="24"/>
        </w:rPr>
        <w:t>Ultrasonics</w:t>
      </w:r>
      <w:proofErr w:type="spellEnd"/>
      <w:r w:rsidRPr="00E1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02">
        <w:rPr>
          <w:rFonts w:ascii="Times New Roman" w:hAnsi="Times New Roman" w:cs="Times New Roman"/>
          <w:sz w:val="24"/>
          <w:szCs w:val="24"/>
        </w:rPr>
        <w:t>Sonochemistry</w:t>
      </w:r>
      <w:proofErr w:type="spellEnd"/>
      <w:r w:rsidRPr="00967E74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7E74">
        <w:rPr>
          <w:rFonts w:ascii="Times New Roman" w:hAnsi="Times New Roman" w:cs="Times New Roman"/>
          <w:sz w:val="24"/>
          <w:szCs w:val="24"/>
        </w:rPr>
        <w:t>21,1310-1317.doi:10.1016/j.ultsonch.2014.01.008</w:t>
      </w:r>
    </w:p>
    <w:p w:rsidR="00772F41" w:rsidRPr="00EA7E2D" w:rsidRDefault="00772F41" w:rsidP="00DF7476">
      <w:pPr>
        <w:pStyle w:val="a3"/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72F41" w:rsidRPr="00EA7E2D" w:rsidSect="006504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0D0" w:rsidRDefault="00FE00D0" w:rsidP="00A56D0A">
      <w:pPr>
        <w:spacing w:after="0" w:line="240" w:lineRule="auto"/>
      </w:pPr>
      <w:r>
        <w:separator/>
      </w:r>
    </w:p>
  </w:endnote>
  <w:endnote w:type="continuationSeparator" w:id="0">
    <w:p w:rsidR="00FE00D0" w:rsidRDefault="00FE00D0" w:rsidP="00A5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E3" w:rsidRDefault="00FA7974" w:rsidP="002A09E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547E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47E3" w:rsidRDefault="006547E3" w:rsidP="00A56D0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7E3" w:rsidRPr="00B32D7D" w:rsidRDefault="00FA7974" w:rsidP="002A09EA">
    <w:pPr>
      <w:pStyle w:val="a6"/>
      <w:framePr w:wrap="around" w:vAnchor="text" w:hAnchor="margin" w:xAlign="right" w:y="1"/>
      <w:rPr>
        <w:rStyle w:val="a7"/>
        <w:rFonts w:ascii="Times New Roman" w:hAnsi="Times New Roman"/>
      </w:rPr>
    </w:pPr>
    <w:r w:rsidRPr="00B32D7D">
      <w:rPr>
        <w:rStyle w:val="a7"/>
        <w:rFonts w:ascii="Times New Roman" w:hAnsi="Times New Roman"/>
      </w:rPr>
      <w:fldChar w:fldCharType="begin"/>
    </w:r>
    <w:r w:rsidR="006547E3" w:rsidRPr="00B32D7D">
      <w:rPr>
        <w:rStyle w:val="a7"/>
        <w:rFonts w:ascii="Times New Roman" w:hAnsi="Times New Roman"/>
      </w:rPr>
      <w:instrText xml:space="preserve">PAGE  </w:instrText>
    </w:r>
    <w:r w:rsidRPr="00B32D7D">
      <w:rPr>
        <w:rStyle w:val="a7"/>
        <w:rFonts w:ascii="Times New Roman" w:hAnsi="Times New Roman"/>
      </w:rPr>
      <w:fldChar w:fldCharType="separate"/>
    </w:r>
    <w:r w:rsidR="006160B9">
      <w:rPr>
        <w:rStyle w:val="a7"/>
        <w:rFonts w:ascii="Times New Roman" w:hAnsi="Times New Roman"/>
        <w:noProof/>
      </w:rPr>
      <w:t>10</w:t>
    </w:r>
    <w:r w:rsidRPr="00B32D7D">
      <w:rPr>
        <w:rStyle w:val="a7"/>
        <w:rFonts w:ascii="Times New Roman" w:hAnsi="Times New Roman"/>
      </w:rPr>
      <w:fldChar w:fldCharType="end"/>
    </w:r>
  </w:p>
  <w:p w:rsidR="006547E3" w:rsidRDefault="006547E3" w:rsidP="00A56D0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0D0" w:rsidRDefault="00FE00D0" w:rsidP="00A56D0A">
      <w:pPr>
        <w:spacing w:after="0" w:line="240" w:lineRule="auto"/>
      </w:pPr>
      <w:r>
        <w:separator/>
      </w:r>
    </w:p>
  </w:footnote>
  <w:footnote w:type="continuationSeparator" w:id="0">
    <w:p w:rsidR="00FE00D0" w:rsidRDefault="00FE00D0" w:rsidP="00A5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15D4"/>
    <w:multiLevelType w:val="hybridMultilevel"/>
    <w:tmpl w:val="4AD89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15A4B"/>
    <w:multiLevelType w:val="hybridMultilevel"/>
    <w:tmpl w:val="22A8EB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C455E"/>
    <w:multiLevelType w:val="hybridMultilevel"/>
    <w:tmpl w:val="F0406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91427"/>
    <w:rsid w:val="000057D4"/>
    <w:rsid w:val="000160E0"/>
    <w:rsid w:val="00051DAA"/>
    <w:rsid w:val="0006246E"/>
    <w:rsid w:val="00087920"/>
    <w:rsid w:val="000977DC"/>
    <w:rsid w:val="000D4C22"/>
    <w:rsid w:val="000E5CC9"/>
    <w:rsid w:val="001131C7"/>
    <w:rsid w:val="0014456D"/>
    <w:rsid w:val="001579DA"/>
    <w:rsid w:val="001724AB"/>
    <w:rsid w:val="00182751"/>
    <w:rsid w:val="001850FC"/>
    <w:rsid w:val="001938E3"/>
    <w:rsid w:val="001B5D2A"/>
    <w:rsid w:val="001D5D46"/>
    <w:rsid w:val="001E1302"/>
    <w:rsid w:val="001E382A"/>
    <w:rsid w:val="00210439"/>
    <w:rsid w:val="00246D25"/>
    <w:rsid w:val="00286394"/>
    <w:rsid w:val="00291427"/>
    <w:rsid w:val="0029285A"/>
    <w:rsid w:val="00297B33"/>
    <w:rsid w:val="002A09EA"/>
    <w:rsid w:val="002D3C03"/>
    <w:rsid w:val="00310767"/>
    <w:rsid w:val="00312FC0"/>
    <w:rsid w:val="003B00DA"/>
    <w:rsid w:val="003B27B9"/>
    <w:rsid w:val="003C3045"/>
    <w:rsid w:val="003D1F1C"/>
    <w:rsid w:val="003D2291"/>
    <w:rsid w:val="003F0457"/>
    <w:rsid w:val="003F1FE8"/>
    <w:rsid w:val="00452309"/>
    <w:rsid w:val="00464AAB"/>
    <w:rsid w:val="00466FCF"/>
    <w:rsid w:val="004B203B"/>
    <w:rsid w:val="004D0A32"/>
    <w:rsid w:val="004D26BF"/>
    <w:rsid w:val="00504A1B"/>
    <w:rsid w:val="00505A1B"/>
    <w:rsid w:val="00527897"/>
    <w:rsid w:val="005454BF"/>
    <w:rsid w:val="0057794A"/>
    <w:rsid w:val="005816DA"/>
    <w:rsid w:val="005B0952"/>
    <w:rsid w:val="005B095C"/>
    <w:rsid w:val="005B3C00"/>
    <w:rsid w:val="005D18A4"/>
    <w:rsid w:val="005F57D0"/>
    <w:rsid w:val="006160B9"/>
    <w:rsid w:val="006504F6"/>
    <w:rsid w:val="006547E3"/>
    <w:rsid w:val="006A2AA9"/>
    <w:rsid w:val="006B4368"/>
    <w:rsid w:val="006D373D"/>
    <w:rsid w:val="006D5464"/>
    <w:rsid w:val="006E15B5"/>
    <w:rsid w:val="00717766"/>
    <w:rsid w:val="00724833"/>
    <w:rsid w:val="00736211"/>
    <w:rsid w:val="00765A5C"/>
    <w:rsid w:val="00772F41"/>
    <w:rsid w:val="00792641"/>
    <w:rsid w:val="007D28FA"/>
    <w:rsid w:val="00841EBC"/>
    <w:rsid w:val="00847F4E"/>
    <w:rsid w:val="008534A2"/>
    <w:rsid w:val="0088196D"/>
    <w:rsid w:val="008825EC"/>
    <w:rsid w:val="008D5001"/>
    <w:rsid w:val="008D5757"/>
    <w:rsid w:val="008E2806"/>
    <w:rsid w:val="008F639C"/>
    <w:rsid w:val="00913AC1"/>
    <w:rsid w:val="0092656E"/>
    <w:rsid w:val="00956A1A"/>
    <w:rsid w:val="009C7088"/>
    <w:rsid w:val="009F383F"/>
    <w:rsid w:val="00A36BA8"/>
    <w:rsid w:val="00A431F6"/>
    <w:rsid w:val="00A56D0A"/>
    <w:rsid w:val="00A70BE9"/>
    <w:rsid w:val="00A70EE0"/>
    <w:rsid w:val="00A953C6"/>
    <w:rsid w:val="00AE0594"/>
    <w:rsid w:val="00B225A2"/>
    <w:rsid w:val="00B26067"/>
    <w:rsid w:val="00B32D7D"/>
    <w:rsid w:val="00B56B56"/>
    <w:rsid w:val="00B94913"/>
    <w:rsid w:val="00BB2469"/>
    <w:rsid w:val="00BF5F65"/>
    <w:rsid w:val="00C32892"/>
    <w:rsid w:val="00C3515E"/>
    <w:rsid w:val="00C656D3"/>
    <w:rsid w:val="00C84409"/>
    <w:rsid w:val="00CA6FB5"/>
    <w:rsid w:val="00CB28C7"/>
    <w:rsid w:val="00CB2A17"/>
    <w:rsid w:val="00CC19F1"/>
    <w:rsid w:val="00CC6689"/>
    <w:rsid w:val="00D075D7"/>
    <w:rsid w:val="00D143E0"/>
    <w:rsid w:val="00D22539"/>
    <w:rsid w:val="00D540AB"/>
    <w:rsid w:val="00D62DD6"/>
    <w:rsid w:val="00D968E0"/>
    <w:rsid w:val="00D973BD"/>
    <w:rsid w:val="00DA5AA2"/>
    <w:rsid w:val="00DE7C9D"/>
    <w:rsid w:val="00DF7476"/>
    <w:rsid w:val="00E16302"/>
    <w:rsid w:val="00E22605"/>
    <w:rsid w:val="00E30A72"/>
    <w:rsid w:val="00E4303A"/>
    <w:rsid w:val="00E77BBE"/>
    <w:rsid w:val="00EA18B6"/>
    <w:rsid w:val="00EA2F1C"/>
    <w:rsid w:val="00EA7E2D"/>
    <w:rsid w:val="00ED0AFE"/>
    <w:rsid w:val="00F7107D"/>
    <w:rsid w:val="00F845B4"/>
    <w:rsid w:val="00FA7974"/>
    <w:rsid w:val="00FD1442"/>
    <w:rsid w:val="00FE00D0"/>
    <w:rsid w:val="00FF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427"/>
    <w:pPr>
      <w:spacing w:after="0" w:line="240" w:lineRule="auto"/>
    </w:pPr>
    <w:rPr>
      <w:lang w:val="en-GB"/>
    </w:rPr>
  </w:style>
  <w:style w:type="paragraph" w:customStyle="1" w:styleId="1">
    <w:name w:val="Χωρίς διάστιχο1"/>
    <w:uiPriority w:val="1"/>
    <w:qFormat/>
    <w:rsid w:val="00291427"/>
    <w:pPr>
      <w:spacing w:after="0" w:line="240" w:lineRule="auto"/>
    </w:pPr>
    <w:rPr>
      <w:rFonts w:ascii="Calibri" w:eastAsia="Calibri" w:hAnsi="Calibri" w:cs="Times New Roman"/>
    </w:rPr>
  </w:style>
  <w:style w:type="character" w:styleId="-">
    <w:name w:val="Hyperlink"/>
    <w:uiPriority w:val="99"/>
    <w:unhideWhenUsed/>
    <w:rsid w:val="0029142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9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9142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54BF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A56D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56D0A"/>
    <w:rPr>
      <w:rFonts w:ascii="Calibri" w:eastAsia="Calibri" w:hAnsi="Calibri" w:cs="Times New Roman"/>
    </w:rPr>
  </w:style>
  <w:style w:type="character" w:styleId="a7">
    <w:name w:val="page number"/>
    <w:basedOn w:val="a0"/>
    <w:uiPriority w:val="99"/>
    <w:semiHidden/>
    <w:unhideWhenUsed/>
    <w:rsid w:val="00A56D0A"/>
  </w:style>
  <w:style w:type="paragraph" w:styleId="a8">
    <w:name w:val="header"/>
    <w:basedOn w:val="a"/>
    <w:link w:val="Char1"/>
    <w:uiPriority w:val="99"/>
    <w:semiHidden/>
    <w:unhideWhenUsed/>
    <w:rsid w:val="00B32D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semiHidden/>
    <w:rsid w:val="00B32D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427"/>
    <w:pPr>
      <w:spacing w:after="0" w:line="240" w:lineRule="auto"/>
    </w:pPr>
    <w:rPr>
      <w:lang w:val="en-GB"/>
    </w:rPr>
  </w:style>
  <w:style w:type="paragraph" w:customStyle="1" w:styleId="1">
    <w:name w:val="Χωρίς διάστιχο1"/>
    <w:uiPriority w:val="1"/>
    <w:qFormat/>
    <w:rsid w:val="0029142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914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42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4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6D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D0A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56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man@upatras.gr" TargetMode="External"/><Relationship Id="rId13" Type="http://schemas.openxmlformats.org/officeDocument/2006/relationships/image" Target="media/image1.png"/><Relationship Id="rId18" Type="http://schemas.openxmlformats.org/officeDocument/2006/relationships/chart" Target="charts/chart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civ6589@upnet.gr" TargetMode="External"/><Relationship Id="rId12" Type="http://schemas.openxmlformats.org/officeDocument/2006/relationships/hyperlink" Target="mailto:idman@upatras.gr" TargetMode="External"/><Relationship Id="rId17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iv6589@upnet.gr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2.xml"/><Relationship Id="rId23" Type="http://schemas.microsoft.com/office/2007/relationships/stylesWithEffects" Target="stylesWithEffects.xml"/><Relationship Id="rId10" Type="http://schemas.openxmlformats.org/officeDocument/2006/relationships/footer" Target="footer2.xml"/><Relationship Id="rId19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nthi\Desktop\Marianthi\Desktop\&#913;&#961;&#967;&#949;&#943;&#945;%20&#948;&#953;&#960;&#955;&#969;&#956;&#945;&#964;&#953;&#954;&#942;\diagrammat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nthi\Desktop\Marianthi\Desktop\&#913;&#961;&#967;&#949;&#943;&#945;%20&#948;&#953;&#960;&#955;&#969;&#956;&#945;&#964;&#953;&#954;&#942;\diagrammat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nthi\Desktop\Marianthi\Desktop\&#913;&#961;&#967;&#949;&#943;&#945;%20&#948;&#953;&#960;&#955;&#969;&#956;&#945;&#964;&#953;&#954;&#942;\diagrammat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nthi\Desktop\Marianthi\Desktop\&#913;&#961;&#967;&#949;&#943;&#945;%20&#948;&#953;&#960;&#955;&#969;&#956;&#945;&#964;&#953;&#954;&#942;\diagrammat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nthi\Desktop\Marianthi\Desktop\&#913;&#961;&#967;&#949;&#943;&#945;%20&#948;&#953;&#960;&#955;&#969;&#956;&#945;&#964;&#953;&#954;&#942;\diagrammat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anthi\Desktop\Marianthi\Desktop\&#913;&#961;&#967;&#949;&#943;&#945;%20&#948;&#953;&#960;&#955;&#969;&#956;&#945;&#964;&#953;&#954;&#942;\diagramm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autoTitleDeleted val="1"/>
    <c:plotArea>
      <c:layout>
        <c:manualLayout>
          <c:layoutTarget val="inner"/>
          <c:xMode val="edge"/>
          <c:yMode val="edge"/>
          <c:x val="0.10454877496707708"/>
          <c:y val="0.10474249840274598"/>
          <c:w val="0.69694942109306912"/>
          <c:h val="0.74009894729665404"/>
        </c:manualLayout>
      </c:layout>
      <c:scatterChart>
        <c:scatterStyle val="lineMarker"/>
        <c:ser>
          <c:idx val="0"/>
          <c:order val="0"/>
          <c:tx>
            <c:v>50 mL</c:v>
          </c:tx>
          <c:spPr>
            <a:ln w="28575">
              <a:noFill/>
            </a:ln>
          </c:spPr>
          <c:marker>
            <c:symbol val="square"/>
            <c:size val="7"/>
          </c:marker>
          <c:xVal>
            <c:numRef>
              <c:f>Φύλλο1!$C$7:$C$13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</c:numCache>
            </c:numRef>
          </c:xVal>
          <c:yVal>
            <c:numRef>
              <c:f>Φύλλο1!$D$7:$D$13</c:f>
              <c:numCache>
                <c:formatCode>General</c:formatCode>
                <c:ptCount val="7"/>
                <c:pt idx="0">
                  <c:v>1</c:v>
                </c:pt>
                <c:pt idx="1">
                  <c:v>0.35449830084063733</c:v>
                </c:pt>
                <c:pt idx="2">
                  <c:v>0.16544446431765428</c:v>
                </c:pt>
                <c:pt idx="3">
                  <c:v>9.8133905681750747E-2</c:v>
                </c:pt>
                <c:pt idx="4">
                  <c:v>7.8936385858224989E-2</c:v>
                </c:pt>
                <c:pt idx="5">
                  <c:v>5.2226793060275507E-2</c:v>
                </c:pt>
                <c:pt idx="6">
                  <c:v>3.6367972336493228E-2</c:v>
                </c:pt>
              </c:numCache>
            </c:numRef>
          </c:yVal>
        </c:ser>
        <c:ser>
          <c:idx val="1"/>
          <c:order val="1"/>
          <c:tx>
            <c:v>50 mL</c:v>
          </c:tx>
          <c:spPr>
            <a:ln w="28575">
              <a:noFill/>
            </a:ln>
          </c:spPr>
          <c:marker>
            <c:symbol val="square"/>
            <c:size val="5"/>
            <c:spPr>
              <a:noFill/>
            </c:spPr>
          </c:marker>
          <c:xVal>
            <c:numRef>
              <c:f>Φύλλο1!$E$7:$E$15</c:f>
              <c:numCache>
                <c:formatCode>General</c:formatCode>
                <c:ptCount val="9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</c:numCache>
            </c:numRef>
          </c:xVal>
          <c:yVal>
            <c:numRef>
              <c:f>Φύλλο1!$F$7:$F$15</c:f>
              <c:numCache>
                <c:formatCode>General</c:formatCode>
                <c:ptCount val="9"/>
                <c:pt idx="0">
                  <c:v>1</c:v>
                </c:pt>
                <c:pt idx="1">
                  <c:v>0.3668083202862914</c:v>
                </c:pt>
                <c:pt idx="2">
                  <c:v>0.19771863117870828</c:v>
                </c:pt>
                <c:pt idx="3">
                  <c:v>0.15304182509505701</c:v>
                </c:pt>
                <c:pt idx="4">
                  <c:v>0.125643032878551</c:v>
                </c:pt>
                <c:pt idx="5">
                  <c:v>9.3994632073362019E-2</c:v>
                </c:pt>
                <c:pt idx="6">
                  <c:v>7.5095057034220716E-2</c:v>
                </c:pt>
                <c:pt idx="7">
                  <c:v>5.3455602773428805E-2</c:v>
                </c:pt>
                <c:pt idx="8">
                  <c:v>4.8926414672332823E-2</c:v>
                </c:pt>
              </c:numCache>
            </c:numRef>
          </c:yVal>
        </c:ser>
        <c:ser>
          <c:idx val="2"/>
          <c:order val="2"/>
          <c:tx>
            <c:v>100 mL</c:v>
          </c:tx>
          <c:spPr>
            <a:ln w="28575">
              <a:noFill/>
            </a:ln>
          </c:spPr>
          <c:xVal>
            <c:numRef>
              <c:f>Φύλλο1!$G$7:$G$13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</c:numCache>
            </c:numRef>
          </c:xVal>
          <c:yVal>
            <c:numRef>
              <c:f>Φύλλο1!$H$7:$H$13</c:f>
              <c:numCache>
                <c:formatCode>General</c:formatCode>
                <c:ptCount val="7"/>
                <c:pt idx="0">
                  <c:v>1</c:v>
                </c:pt>
                <c:pt idx="1">
                  <c:v>0.59913177925784666</c:v>
                </c:pt>
                <c:pt idx="2">
                  <c:v>0.40806374881065732</c:v>
                </c:pt>
                <c:pt idx="3">
                  <c:v>0.2820528068506204</c:v>
                </c:pt>
                <c:pt idx="4">
                  <c:v>0.12250237868696502</c:v>
                </c:pt>
                <c:pt idx="5">
                  <c:v>0.11037107516650804</c:v>
                </c:pt>
                <c:pt idx="6">
                  <c:v>7.9804947668886933E-2</c:v>
                </c:pt>
              </c:numCache>
            </c:numRef>
          </c:yVal>
        </c:ser>
        <c:ser>
          <c:idx val="3"/>
          <c:order val="3"/>
          <c:tx>
            <c:v>100 mL</c:v>
          </c:tx>
          <c:spPr>
            <a:ln w="28575">
              <a:noFill/>
            </a:ln>
          </c:spPr>
          <c:marker>
            <c:symbol val="triangle"/>
            <c:size val="7"/>
            <c:spPr>
              <a:noFill/>
            </c:spPr>
          </c:marker>
          <c:xVal>
            <c:numRef>
              <c:f>Φύλλο1!$I$7:$I$12</c:f>
              <c:numCache>
                <c:formatCode>General</c:formatCode>
                <c:ptCount val="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60</c:v>
                </c:pt>
                <c:pt idx="4">
                  <c:v>90</c:v>
                </c:pt>
                <c:pt idx="5">
                  <c:v>120</c:v>
                </c:pt>
              </c:numCache>
            </c:numRef>
          </c:xVal>
          <c:yVal>
            <c:numRef>
              <c:f>Φύλλο1!$J$7:$J$12</c:f>
              <c:numCache>
                <c:formatCode>General</c:formatCode>
                <c:ptCount val="6"/>
                <c:pt idx="0">
                  <c:v>1</c:v>
                </c:pt>
                <c:pt idx="1">
                  <c:v>0.56911942098914403</c:v>
                </c:pt>
                <c:pt idx="2">
                  <c:v>0.3460193003618835</c:v>
                </c:pt>
                <c:pt idx="3">
                  <c:v>0.14776839565742053</c:v>
                </c:pt>
                <c:pt idx="4">
                  <c:v>8.3835946924005741E-2</c:v>
                </c:pt>
                <c:pt idx="5">
                  <c:v>5.8745476477683876E-2</c:v>
                </c:pt>
              </c:numCache>
            </c:numRef>
          </c:yVal>
        </c:ser>
        <c:ser>
          <c:idx val="4"/>
          <c:order val="4"/>
          <c:tx>
            <c:v>200 mL</c:v>
          </c:tx>
          <c:spPr>
            <a:ln w="28575">
              <a:noFill/>
            </a:ln>
          </c:spPr>
          <c:marker>
            <c:symbol val="circle"/>
            <c:size val="7"/>
          </c:marker>
          <c:xVal>
            <c:numRef>
              <c:f>Φύλλο1!$K$7:$K$12</c:f>
              <c:numCache>
                <c:formatCode>General</c:formatCode>
                <c:ptCount val="6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60</c:v>
                </c:pt>
                <c:pt idx="4">
                  <c:v>90</c:v>
                </c:pt>
                <c:pt idx="5">
                  <c:v>120</c:v>
                </c:pt>
              </c:numCache>
            </c:numRef>
          </c:xVal>
          <c:yVal>
            <c:numRef>
              <c:f>Φύλλο1!$L$7:$L$12</c:f>
              <c:numCache>
                <c:formatCode>General</c:formatCode>
                <c:ptCount val="6"/>
                <c:pt idx="0">
                  <c:v>1</c:v>
                </c:pt>
                <c:pt idx="1">
                  <c:v>0.78110089607820465</c:v>
                </c:pt>
                <c:pt idx="2">
                  <c:v>0.62760386360991993</c:v>
                </c:pt>
                <c:pt idx="3">
                  <c:v>0.37966949842895431</c:v>
                </c:pt>
                <c:pt idx="4">
                  <c:v>0.23641335971139543</c:v>
                </c:pt>
                <c:pt idx="5">
                  <c:v>0.15454439660188626</c:v>
                </c:pt>
              </c:numCache>
            </c:numRef>
          </c:yVal>
        </c:ser>
        <c:axId val="50116096"/>
        <c:axId val="50288128"/>
      </c:scatterChart>
      <c:valAx>
        <c:axId val="50116096"/>
        <c:scaling>
          <c:orientation val="minMax"/>
          <c:max val="130"/>
          <c:min val="0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l-GR">
                    <a:latin typeface="Times New Roman" pitchFamily="18" charset="0"/>
                    <a:cs typeface="Times New Roman" pitchFamily="18" charset="0"/>
                  </a:rPr>
                  <a:t>Χρόνος,</a:t>
                </a: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 min</a:t>
                </a:r>
                <a:endParaRPr lang="el-GR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inorTickMark val="out"/>
        <c:tickLblPos val="low"/>
        <c:spPr>
          <a:ln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l-GR"/>
          </a:p>
        </c:txPr>
        <c:crossAx val="50288128"/>
        <c:crosses val="autoZero"/>
        <c:crossBetween val="midCat"/>
      </c:valAx>
      <c:valAx>
        <c:axId val="50288128"/>
        <c:scaling>
          <c:orientation val="minMax"/>
          <c:max val="1.1000000000000001"/>
          <c:min val="0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C/Co</a:t>
                </a:r>
                <a:endParaRPr lang="el-GR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in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l-GR"/>
          </a:p>
        </c:txPr>
        <c:crossAx val="50116096"/>
        <c:crosses val="autoZero"/>
        <c:crossBetween val="midCat"/>
      </c:valAx>
      <c:spPr>
        <a:noFill/>
        <a:ln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81571523099704002"/>
          <c:y val="0.24772916631242636"/>
          <c:w val="0.18428476900296023"/>
          <c:h val="0.4041179371206083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l-GR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autoTitleDeleted val="1"/>
    <c:plotArea>
      <c:layout>
        <c:manualLayout>
          <c:layoutTarget val="inner"/>
          <c:xMode val="edge"/>
          <c:yMode val="edge"/>
          <c:x val="9.7319782701580912E-2"/>
          <c:y val="0.16427399602189616"/>
          <c:w val="0.67971108262630209"/>
          <c:h val="0.65177914137874593"/>
        </c:manualLayout>
      </c:layout>
      <c:scatterChart>
        <c:scatterStyle val="lineMarker"/>
        <c:ser>
          <c:idx val="0"/>
          <c:order val="0"/>
          <c:tx>
            <c:v>50 mL</c:v>
          </c:tx>
          <c:spPr>
            <a:ln>
              <a:noFill/>
            </a:ln>
          </c:spPr>
          <c:marker>
            <c:symbol val="square"/>
            <c:size val="7"/>
          </c:marker>
          <c:xVal>
            <c:numRef>
              <c:f>Φύλλο1!$C$22:$C$30</c:f>
              <c:numCache>
                <c:formatCode>General</c:formatCode>
                <c:ptCount val="9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  <c:pt idx="8">
                  <c:v>120</c:v>
                </c:pt>
              </c:numCache>
            </c:numRef>
          </c:xVal>
          <c:yVal>
            <c:numRef>
              <c:f>Φύλλο1!$D$22:$D$30</c:f>
              <c:numCache>
                <c:formatCode>General</c:formatCode>
                <c:ptCount val="9"/>
                <c:pt idx="0">
                  <c:v>1</c:v>
                </c:pt>
                <c:pt idx="1">
                  <c:v>0.57769968051119147</c:v>
                </c:pt>
                <c:pt idx="2">
                  <c:v>0.39364217252396333</c:v>
                </c:pt>
                <c:pt idx="3">
                  <c:v>0.27402555910543108</c:v>
                </c:pt>
                <c:pt idx="4">
                  <c:v>0.19463258785942517</c:v>
                </c:pt>
                <c:pt idx="5">
                  <c:v>0.14364217252396216</c:v>
                </c:pt>
                <c:pt idx="6">
                  <c:v>0.11073482428115117</c:v>
                </c:pt>
                <c:pt idx="7">
                  <c:v>9.0575079872204728E-2</c:v>
                </c:pt>
                <c:pt idx="8">
                  <c:v>7.8881789137380323E-2</c:v>
                </c:pt>
              </c:numCache>
            </c:numRef>
          </c:yVal>
        </c:ser>
        <c:ser>
          <c:idx val="1"/>
          <c:order val="1"/>
          <c:tx>
            <c:v>50 mL</c:v>
          </c:tx>
          <c:spPr>
            <a:ln>
              <a:noFill/>
            </a:ln>
          </c:spPr>
          <c:marker>
            <c:symbol val="square"/>
            <c:size val="7"/>
            <c:spPr>
              <a:noFill/>
              <a:ln>
                <a:solidFill>
                  <a:schemeClr val="accent1"/>
                </a:solidFill>
              </a:ln>
            </c:spPr>
          </c:marker>
          <c:xVal>
            <c:numRef>
              <c:f>Φύλλο1!$E$22:$E$29</c:f>
              <c:numCache>
                <c:formatCode>General</c:formatCode>
                <c:ptCount val="8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  <c:pt idx="7">
                  <c:v>105</c:v>
                </c:pt>
              </c:numCache>
            </c:numRef>
          </c:xVal>
          <c:yVal>
            <c:numRef>
              <c:f>Φύλλο1!$F$22:$F$29</c:f>
              <c:numCache>
                <c:formatCode>General</c:formatCode>
                <c:ptCount val="8"/>
                <c:pt idx="0">
                  <c:v>1</c:v>
                </c:pt>
                <c:pt idx="1">
                  <c:v>0.53128013500482196</c:v>
                </c:pt>
                <c:pt idx="2">
                  <c:v>0.24532907425265188</c:v>
                </c:pt>
                <c:pt idx="3">
                  <c:v>0.137355351976856</c:v>
                </c:pt>
                <c:pt idx="4">
                  <c:v>8.9259884281581534E-2</c:v>
                </c:pt>
                <c:pt idx="5">
                  <c:v>7.8863307618129513E-2</c:v>
                </c:pt>
                <c:pt idx="6">
                  <c:v>6.8436595949855766E-2</c:v>
                </c:pt>
                <c:pt idx="7">
                  <c:v>5.8341369334619086E-2</c:v>
                </c:pt>
              </c:numCache>
            </c:numRef>
          </c:yVal>
        </c:ser>
        <c:ser>
          <c:idx val="2"/>
          <c:order val="2"/>
          <c:tx>
            <c:v>100 mL</c:v>
          </c:tx>
          <c:spPr>
            <a:ln>
              <a:noFill/>
            </a:ln>
          </c:spPr>
          <c:xVal>
            <c:numRef>
              <c:f>Φύλλο1!$G$22:$G$28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</c:numCache>
            </c:numRef>
          </c:xVal>
          <c:yVal>
            <c:numRef>
              <c:f>Φύλλο1!$H$22:$H$28</c:f>
              <c:numCache>
                <c:formatCode>General</c:formatCode>
                <c:ptCount val="7"/>
                <c:pt idx="0">
                  <c:v>1</c:v>
                </c:pt>
                <c:pt idx="1">
                  <c:v>0.79832574533705258</c:v>
                </c:pt>
                <c:pt idx="2">
                  <c:v>0.63060655015420863</c:v>
                </c:pt>
                <c:pt idx="3">
                  <c:v>0.49369951534733408</c:v>
                </c:pt>
                <c:pt idx="4">
                  <c:v>0.37814657071523133</c:v>
                </c:pt>
                <c:pt idx="5">
                  <c:v>0.22558378616537017</c:v>
                </c:pt>
                <c:pt idx="6">
                  <c:v>0.13173740637391701</c:v>
                </c:pt>
              </c:numCache>
            </c:numRef>
          </c:yVal>
        </c:ser>
        <c:ser>
          <c:idx val="6"/>
          <c:order val="3"/>
          <c:tx>
            <c:v>200 mL</c:v>
          </c:tx>
          <c:spPr>
            <a:ln>
              <a:noFill/>
            </a:ln>
          </c:spPr>
          <c:marker>
            <c:symbol val="circle"/>
            <c:size val="7"/>
          </c:marker>
          <c:xVal>
            <c:numRef>
              <c:f>Φύλλο1!$O$22:$O$28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46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</c:numCache>
            </c:numRef>
          </c:xVal>
          <c:yVal>
            <c:numRef>
              <c:f>Φύλλο1!$P$22:$P$28</c:f>
              <c:numCache>
                <c:formatCode>General</c:formatCode>
                <c:ptCount val="7"/>
                <c:pt idx="0">
                  <c:v>1</c:v>
                </c:pt>
                <c:pt idx="1">
                  <c:v>0.89251325808075921</c:v>
                </c:pt>
                <c:pt idx="2">
                  <c:v>0.7911889313542485</c:v>
                </c:pt>
                <c:pt idx="3">
                  <c:v>0.67828044914526098</c:v>
                </c:pt>
                <c:pt idx="4">
                  <c:v>0.58685153912244858</c:v>
                </c:pt>
                <c:pt idx="5">
                  <c:v>0.44947115811927901</c:v>
                </c:pt>
                <c:pt idx="6">
                  <c:v>0.33810327970847354</c:v>
                </c:pt>
              </c:numCache>
            </c:numRef>
          </c:yVal>
        </c:ser>
        <c:axId val="50396160"/>
        <c:axId val="73070080"/>
      </c:scatterChart>
      <c:valAx>
        <c:axId val="50396160"/>
        <c:scaling>
          <c:orientation val="minMax"/>
          <c:max val="140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l-GR">
                    <a:latin typeface="Times New Roman" pitchFamily="18" charset="0"/>
                    <a:cs typeface="Times New Roman" pitchFamily="18" charset="0"/>
                  </a:rPr>
                  <a:t>Χρόνος,</a:t>
                </a: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 min</a:t>
                </a:r>
              </a:p>
            </c:rich>
          </c:tx>
        </c:title>
        <c:numFmt formatCode="General" sourceLinked="1"/>
        <c:majorTickMark val="in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l-GR"/>
          </a:p>
        </c:txPr>
        <c:crossAx val="73070080"/>
        <c:crosses val="autoZero"/>
        <c:crossBetween val="midCat"/>
      </c:valAx>
      <c:valAx>
        <c:axId val="73070080"/>
        <c:scaling>
          <c:orientation val="minMax"/>
          <c:max val="1.1000000000000001"/>
          <c:min val="0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C/Co</a:t>
                </a:r>
              </a:p>
            </c:rich>
          </c:tx>
        </c:title>
        <c:numFmt formatCode="General" sourceLinked="1"/>
        <c:majorTickMark val="in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l-GR"/>
          </a:p>
        </c:txPr>
        <c:crossAx val="50396160"/>
        <c:crosses val="autoZero"/>
        <c:crossBetween val="midCat"/>
        <c:majorUnit val="0.2"/>
        <c:minorUnit val="4.0000000000000112E-2"/>
      </c:valAx>
      <c:spPr>
        <a:ln>
          <a:solidFill>
            <a:schemeClr val="tx1">
              <a:lumMod val="50000"/>
              <a:lumOff val="50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.80383614159956396"/>
          <c:y val="0.31922437840420947"/>
          <c:w val="0.16499886650445217"/>
          <c:h val="0.35383493729950755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l-GR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autoTitleDeleted val="1"/>
    <c:plotArea>
      <c:layout>
        <c:manualLayout>
          <c:layoutTarget val="inner"/>
          <c:xMode val="edge"/>
          <c:yMode val="edge"/>
          <c:x val="0.13131078154464401"/>
          <c:y val="8.8197365159863789E-2"/>
          <c:w val="0.60062250528933203"/>
          <c:h val="0.64479685801986708"/>
        </c:manualLayout>
      </c:layout>
      <c:scatterChart>
        <c:scatterStyle val="smoothMarker"/>
        <c:ser>
          <c:idx val="0"/>
          <c:order val="0"/>
          <c:tx>
            <c:v>50 mL</c:v>
          </c:tx>
          <c:spPr>
            <a:ln>
              <a:noFill/>
            </a:ln>
          </c:spPr>
          <c:marker>
            <c:symbol val="square"/>
            <c:size val="7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</c:marker>
          <c:xVal>
            <c:numRef>
              <c:f>Φύλλο1!$C$51:$C$57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</c:numCache>
            </c:numRef>
          </c:xVal>
          <c:yVal>
            <c:numRef>
              <c:f>Φύλλο1!$D$51:$D$57</c:f>
              <c:numCache>
                <c:formatCode>General</c:formatCode>
                <c:ptCount val="7"/>
                <c:pt idx="0">
                  <c:v>1</c:v>
                </c:pt>
                <c:pt idx="1">
                  <c:v>0.59137245451259202</c:v>
                </c:pt>
                <c:pt idx="2">
                  <c:v>0.36132064104109146</c:v>
                </c:pt>
                <c:pt idx="3">
                  <c:v>0.23892035184962127</c:v>
                </c:pt>
                <c:pt idx="4">
                  <c:v>0.21248343173876533</c:v>
                </c:pt>
                <c:pt idx="5">
                  <c:v>0.19139655380166301</c:v>
                </c:pt>
                <c:pt idx="6">
                  <c:v>0.135703096758646</c:v>
                </c:pt>
              </c:numCache>
            </c:numRef>
          </c:yVal>
          <c:smooth val="1"/>
        </c:ser>
        <c:ser>
          <c:idx val="1"/>
          <c:order val="1"/>
          <c:tx>
            <c:v>50 mL</c:v>
          </c:tx>
          <c:spPr>
            <a:ln>
              <a:noFill/>
            </a:ln>
          </c:spPr>
          <c:marker>
            <c:spPr>
              <a:noFill/>
              <a:ln>
                <a:solidFill>
                  <a:srgbClr val="C0504D"/>
                </a:solidFill>
              </a:ln>
            </c:spPr>
          </c:marker>
          <c:xVal>
            <c:numRef>
              <c:f>Φύλλο1!$E$51:$E$57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</c:numCache>
            </c:numRef>
          </c:xVal>
          <c:yVal>
            <c:numRef>
              <c:f>Φύλλο1!$F$51:$F$57</c:f>
              <c:numCache>
                <c:formatCode>General</c:formatCode>
                <c:ptCount val="7"/>
                <c:pt idx="0">
                  <c:v>1</c:v>
                </c:pt>
                <c:pt idx="1">
                  <c:v>0.5787721977796505</c:v>
                </c:pt>
                <c:pt idx="2">
                  <c:v>0.36298356395468601</c:v>
                </c:pt>
                <c:pt idx="3">
                  <c:v>0.23452709325917001</c:v>
                </c:pt>
                <c:pt idx="4">
                  <c:v>0.17844849203273747</c:v>
                </c:pt>
                <c:pt idx="5">
                  <c:v>0.13317527982310187</c:v>
                </c:pt>
                <c:pt idx="6">
                  <c:v>0.11211161009414791</c:v>
                </c:pt>
              </c:numCache>
            </c:numRef>
          </c:yVal>
          <c:smooth val="1"/>
        </c:ser>
        <c:ser>
          <c:idx val="6"/>
          <c:order val="2"/>
          <c:tx>
            <c:v>100 mL</c:v>
          </c:tx>
          <c:spPr>
            <a:ln>
              <a:noFill/>
            </a:ln>
          </c:spPr>
          <c:marker>
            <c:symbol val="diamond"/>
            <c:size val="7"/>
          </c:marker>
          <c:xVal>
            <c:numRef>
              <c:f>Φύλλο1!$O$51:$O$57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</c:numCache>
            </c:numRef>
          </c:xVal>
          <c:yVal>
            <c:numRef>
              <c:f>Φύλλο1!$P$51:$P$57</c:f>
              <c:numCache>
                <c:formatCode>General</c:formatCode>
                <c:ptCount val="7"/>
                <c:pt idx="0">
                  <c:v>1</c:v>
                </c:pt>
                <c:pt idx="1">
                  <c:v>0.82176014386871898</c:v>
                </c:pt>
                <c:pt idx="2">
                  <c:v>0.614004720692368</c:v>
                </c:pt>
                <c:pt idx="3">
                  <c:v>0.57698100483309378</c:v>
                </c:pt>
                <c:pt idx="4">
                  <c:v>0.48512981904012631</c:v>
                </c:pt>
                <c:pt idx="5">
                  <c:v>0.34566707879060432</c:v>
                </c:pt>
                <c:pt idx="6">
                  <c:v>0.24169944925255701</c:v>
                </c:pt>
              </c:numCache>
            </c:numRef>
          </c:yVal>
          <c:smooth val="1"/>
        </c:ser>
        <c:ser>
          <c:idx val="7"/>
          <c:order val="3"/>
          <c:tx>
            <c:v>200 mL</c:v>
          </c:tx>
          <c:spPr>
            <a:ln>
              <a:noFill/>
            </a:ln>
          </c:spPr>
          <c:marker>
            <c:symbol val="diamond"/>
            <c:size val="7"/>
            <c:spPr>
              <a:noFill/>
              <a:ln>
                <a:solidFill>
                  <a:schemeClr val="accent5">
                    <a:lumMod val="75000"/>
                  </a:schemeClr>
                </a:solidFill>
              </a:ln>
            </c:spPr>
          </c:marker>
          <c:xVal>
            <c:numRef>
              <c:f>Φύλλο1!$Q$51:$Q$57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</c:numCache>
            </c:numRef>
          </c:xVal>
          <c:yVal>
            <c:numRef>
              <c:f>Φύλλο1!$R$51:$R$57</c:f>
              <c:numCache>
                <c:formatCode>General</c:formatCode>
                <c:ptCount val="7"/>
                <c:pt idx="0">
                  <c:v>1</c:v>
                </c:pt>
                <c:pt idx="1">
                  <c:v>0.89665498425092049</c:v>
                </c:pt>
                <c:pt idx="2">
                  <c:v>0.78528015615988966</c:v>
                </c:pt>
                <c:pt idx="3">
                  <c:v>0.75646599529745651</c:v>
                </c:pt>
                <c:pt idx="4">
                  <c:v>0.67299587418482887</c:v>
                </c:pt>
                <c:pt idx="5">
                  <c:v>0.56224213655117794</c:v>
                </c:pt>
                <c:pt idx="6">
                  <c:v>0.45545894148440846</c:v>
                </c:pt>
              </c:numCache>
            </c:numRef>
          </c:yVal>
          <c:smooth val="1"/>
        </c:ser>
        <c:axId val="78494336"/>
        <c:axId val="79154176"/>
      </c:scatterChart>
      <c:valAx>
        <c:axId val="78494336"/>
        <c:scaling>
          <c:orientation val="minMax"/>
          <c:max val="130"/>
          <c:min val="0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l-GR">
                    <a:latin typeface="Times New Roman" pitchFamily="18" charset="0"/>
                    <a:cs typeface="Times New Roman" pitchFamily="18" charset="0"/>
                  </a:rPr>
                  <a:t>Χρόνος,</a:t>
                </a: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 min</a:t>
                </a:r>
                <a:endParaRPr lang="el-GR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in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l-GR"/>
          </a:p>
        </c:txPr>
        <c:crossAx val="79154176"/>
        <c:crosses val="autoZero"/>
        <c:crossBetween val="midCat"/>
        <c:majorUnit val="20"/>
      </c:valAx>
      <c:valAx>
        <c:axId val="79154176"/>
        <c:scaling>
          <c:orientation val="minMax"/>
          <c:max val="1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C/Co</a:t>
                </a:r>
                <a:endParaRPr lang="el-GR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in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l-GR"/>
          </a:p>
        </c:txPr>
        <c:crossAx val="78494336"/>
        <c:crosses val="autoZero"/>
        <c:crossBetween val="midCat"/>
        <c:majorUnit val="0.2"/>
      </c:valAx>
      <c:spPr>
        <a:ln>
          <a:solidFill>
            <a:sysClr val="windowText" lastClr="000000">
              <a:lumMod val="50000"/>
              <a:lumOff val="50000"/>
            </a:sysClr>
          </a:solidFill>
        </a:ln>
      </c:spPr>
    </c:plotArea>
    <c:legend>
      <c:legendPos val="r"/>
      <c:layout>
        <c:manualLayout>
          <c:xMode val="edge"/>
          <c:yMode val="edge"/>
          <c:x val="0.75419305165556894"/>
          <c:y val="0.36763957359896532"/>
          <c:w val="0.20658972817628601"/>
          <c:h val="0.26472054562327002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l-GR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autoTitleDeleted val="1"/>
    <c:plotArea>
      <c:layout>
        <c:manualLayout>
          <c:layoutTarget val="inner"/>
          <c:xMode val="edge"/>
          <c:yMode val="edge"/>
          <c:x val="9.2322063549051731E-2"/>
          <c:y val="0.11680660828611417"/>
          <c:w val="0.69330327983811202"/>
          <c:h val="0.7118474501435037"/>
        </c:manualLayout>
      </c:layout>
      <c:scatterChart>
        <c:scatterStyle val="smoothMarker"/>
        <c:ser>
          <c:idx val="0"/>
          <c:order val="0"/>
          <c:tx>
            <c:v>582 kHz</c:v>
          </c:tx>
          <c:spPr>
            <a:ln>
              <a:noFill/>
            </a:ln>
          </c:spPr>
          <c:xVal>
            <c:numRef>
              <c:f>Φύλλο1!$C$168:$C$172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Φύλλο1!$D$168:$D$172</c:f>
              <c:numCache>
                <c:formatCode>General</c:formatCode>
                <c:ptCount val="5"/>
                <c:pt idx="0">
                  <c:v>1</c:v>
                </c:pt>
                <c:pt idx="1">
                  <c:v>0.69245773732119764</c:v>
                </c:pt>
                <c:pt idx="2">
                  <c:v>0.41937581274382546</c:v>
                </c:pt>
                <c:pt idx="3">
                  <c:v>0.29895968790637339</c:v>
                </c:pt>
                <c:pt idx="4">
                  <c:v>0.18270481144343423</c:v>
                </c:pt>
              </c:numCache>
            </c:numRef>
          </c:yVal>
          <c:smooth val="1"/>
        </c:ser>
        <c:ser>
          <c:idx val="1"/>
          <c:order val="1"/>
          <c:tx>
            <c:v>862 kHz</c:v>
          </c:tx>
          <c:spPr>
            <a:ln>
              <a:noFill/>
            </a:ln>
          </c:spPr>
          <c:xVal>
            <c:numRef>
              <c:f>Φύλλο1!$E$168:$E$172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Φύλλο1!$F$168:$F$172</c:f>
              <c:numCache>
                <c:formatCode>General</c:formatCode>
                <c:ptCount val="5"/>
                <c:pt idx="0">
                  <c:v>1</c:v>
                </c:pt>
                <c:pt idx="1">
                  <c:v>0.83100357299567562</c:v>
                </c:pt>
                <c:pt idx="2">
                  <c:v>0.60703315990722306</c:v>
                </c:pt>
                <c:pt idx="3">
                  <c:v>0.43935309973046166</c:v>
                </c:pt>
                <c:pt idx="4">
                  <c:v>0.32401429198270393</c:v>
                </c:pt>
              </c:numCache>
            </c:numRef>
          </c:yVal>
          <c:smooth val="1"/>
        </c:ser>
        <c:ser>
          <c:idx val="2"/>
          <c:order val="2"/>
          <c:tx>
            <c:v>1142 kHz</c:v>
          </c:tx>
          <c:spPr>
            <a:ln>
              <a:noFill/>
            </a:ln>
          </c:spPr>
          <c:xVal>
            <c:numRef>
              <c:f>Φύλλο1!$G$168:$G$172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Φύλλο1!$H$168:$H$172</c:f>
              <c:numCache>
                <c:formatCode>General</c:formatCode>
                <c:ptCount val="5"/>
                <c:pt idx="0">
                  <c:v>1</c:v>
                </c:pt>
                <c:pt idx="1">
                  <c:v>0.93491921005386391</c:v>
                </c:pt>
                <c:pt idx="2">
                  <c:v>0.71252244165170497</c:v>
                </c:pt>
                <c:pt idx="3">
                  <c:v>0.57226211849191733</c:v>
                </c:pt>
                <c:pt idx="4">
                  <c:v>0.4114302812687034</c:v>
                </c:pt>
              </c:numCache>
            </c:numRef>
          </c:yVal>
          <c:smooth val="1"/>
        </c:ser>
        <c:ser>
          <c:idx val="3"/>
          <c:order val="3"/>
          <c:tx>
            <c:v>1142 kHz</c:v>
          </c:tx>
          <c:spPr>
            <a:ln>
              <a:noFill/>
            </a:ln>
          </c:spPr>
          <c:marker>
            <c:symbol val="triangle"/>
            <c:size val="7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Φύλλο1!$I$168:$I$172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Φύλλο1!$J$168:$J$172</c:f>
              <c:numCache>
                <c:formatCode>General</c:formatCode>
                <c:ptCount val="5"/>
                <c:pt idx="0">
                  <c:v>1</c:v>
                </c:pt>
                <c:pt idx="1">
                  <c:v>0.75311734580271206</c:v>
                </c:pt>
                <c:pt idx="2">
                  <c:v>0.561511912714317</c:v>
                </c:pt>
                <c:pt idx="3">
                  <c:v>0.44583611667780032</c:v>
                </c:pt>
                <c:pt idx="4">
                  <c:v>0.35153640614562531</c:v>
                </c:pt>
              </c:numCache>
            </c:numRef>
          </c:yVal>
          <c:smooth val="1"/>
        </c:ser>
        <c:axId val="78332288"/>
        <c:axId val="78334208"/>
      </c:scatterChart>
      <c:valAx>
        <c:axId val="783322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l-GR"/>
                  <a:t>Χρόνος,</a:t>
                </a:r>
                <a:r>
                  <a:rPr lang="en-US"/>
                  <a:t> min</a:t>
                </a:r>
                <a:endParaRPr lang="el-GR"/>
              </a:p>
            </c:rich>
          </c:tx>
        </c:title>
        <c:numFmt formatCode="General" sourceLinked="1"/>
        <c:majorTickMark val="in"/>
        <c:tickLblPos val="nextTo"/>
        <c:crossAx val="78334208"/>
        <c:crosses val="autoZero"/>
        <c:crossBetween val="midCat"/>
      </c:valAx>
      <c:valAx>
        <c:axId val="7833420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C/Co</a:t>
                </a:r>
                <a:endParaRPr lang="el-GR"/>
              </a:p>
            </c:rich>
          </c:tx>
        </c:title>
        <c:numFmt formatCode="General" sourceLinked="1"/>
        <c:majorTickMark val="in"/>
        <c:tickLblPos val="nextTo"/>
        <c:crossAx val="78332288"/>
        <c:crosses val="autoZero"/>
        <c:crossBetween val="midCat"/>
      </c:valAx>
      <c:spPr>
        <a:ln>
          <a:solidFill>
            <a:sysClr val="windowText" lastClr="000000">
              <a:lumMod val="50000"/>
              <a:lumOff val="50000"/>
            </a:sysClr>
          </a:solidFill>
        </a:ln>
      </c:spPr>
    </c:plotArea>
    <c:legend>
      <c:legendPos val="r"/>
      <c:layout>
        <c:manualLayout>
          <c:xMode val="edge"/>
          <c:yMode val="edge"/>
          <c:x val="0.83216891918361002"/>
          <c:y val="0.26439942752552076"/>
          <c:w val="0.15906820039019437"/>
          <c:h val="0.30623466765606433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l-G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autoTitleDeleted val="1"/>
    <c:plotArea>
      <c:layout>
        <c:manualLayout>
          <c:layoutTarget val="inner"/>
          <c:xMode val="edge"/>
          <c:yMode val="edge"/>
          <c:x val="0.11680652144759308"/>
          <c:y val="6.5766347551879836E-2"/>
          <c:w val="0.63432721771847933"/>
          <c:h val="0.71983685492550964"/>
        </c:manualLayout>
      </c:layout>
      <c:scatterChart>
        <c:scatterStyle val="smoothMarker"/>
        <c:ser>
          <c:idx val="0"/>
          <c:order val="0"/>
          <c:tx>
            <c:v>5 mg/L</c:v>
          </c:tx>
          <c:spPr>
            <a:ln>
              <a:noFill/>
            </a:ln>
          </c:spPr>
          <c:marker>
            <c:symbol val="square"/>
            <c:size val="7"/>
          </c:marker>
          <c:xVal>
            <c:numRef>
              <c:f>Φύλλο1!$C$124:$C$128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Φύλλο1!$D$124:$D$128</c:f>
              <c:numCache>
                <c:formatCode>General</c:formatCode>
                <c:ptCount val="5"/>
                <c:pt idx="0">
                  <c:v>1</c:v>
                </c:pt>
                <c:pt idx="1">
                  <c:v>0.69245773732119764</c:v>
                </c:pt>
                <c:pt idx="2">
                  <c:v>0.41937581274382546</c:v>
                </c:pt>
                <c:pt idx="3">
                  <c:v>0.29895968790637339</c:v>
                </c:pt>
                <c:pt idx="4">
                  <c:v>0.18270481144343423</c:v>
                </c:pt>
              </c:numCache>
            </c:numRef>
          </c:yVal>
          <c:smooth val="1"/>
        </c:ser>
        <c:ser>
          <c:idx val="1"/>
          <c:order val="1"/>
          <c:tx>
            <c:v>10 mg/L</c:v>
          </c:tx>
          <c:spPr>
            <a:ln>
              <a:noFill/>
            </a:ln>
          </c:spPr>
          <c:marker>
            <c:symbol val="triangle"/>
            <c:size val="7"/>
            <c:spPr>
              <a:noFill/>
              <a:ln>
                <a:solidFill>
                  <a:schemeClr val="tx2">
                    <a:lumMod val="75000"/>
                  </a:schemeClr>
                </a:solidFill>
              </a:ln>
            </c:spPr>
          </c:marker>
          <c:xVal>
            <c:numRef>
              <c:f>Φύλλο1!$E$124:$E$128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Φύλλο1!$F$124:$F$128</c:f>
              <c:numCache>
                <c:formatCode>General</c:formatCode>
                <c:ptCount val="5"/>
                <c:pt idx="0">
                  <c:v>1</c:v>
                </c:pt>
                <c:pt idx="1">
                  <c:v>0.75391038457015203</c:v>
                </c:pt>
                <c:pt idx="2">
                  <c:v>0.49294366694108033</c:v>
                </c:pt>
                <c:pt idx="3">
                  <c:v>0.33370575091144433</c:v>
                </c:pt>
                <c:pt idx="4">
                  <c:v>0.24585440432788416</c:v>
                </c:pt>
              </c:numCache>
            </c:numRef>
          </c:yVal>
          <c:smooth val="1"/>
        </c:ser>
        <c:ser>
          <c:idx val="2"/>
          <c:order val="2"/>
          <c:tx>
            <c:v>10 mg/L</c:v>
          </c:tx>
          <c:spPr>
            <a:ln>
              <a:noFill/>
            </a:ln>
          </c:spPr>
          <c:marker>
            <c:symbol val="triangle"/>
            <c:size val="7"/>
            <c:spPr>
              <a:ln>
                <a:noFill/>
              </a:ln>
            </c:spPr>
          </c:marker>
          <c:xVal>
            <c:numRef>
              <c:f>Φύλλο1!$G$124:$G$128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Φύλλο1!$H$124:$H$128</c:f>
              <c:numCache>
                <c:formatCode>General</c:formatCode>
                <c:ptCount val="5"/>
                <c:pt idx="0">
                  <c:v>1</c:v>
                </c:pt>
                <c:pt idx="1">
                  <c:v>0.87819764046256565</c:v>
                </c:pt>
                <c:pt idx="2">
                  <c:v>0.68963906085737703</c:v>
                </c:pt>
                <c:pt idx="3">
                  <c:v>0.53951057119494905</c:v>
                </c:pt>
                <c:pt idx="4">
                  <c:v>0.415605653545147</c:v>
                </c:pt>
              </c:numCache>
            </c:numRef>
          </c:yVal>
          <c:smooth val="1"/>
        </c:ser>
        <c:ser>
          <c:idx val="3"/>
          <c:order val="3"/>
          <c:tx>
            <c:v>20 mg/L</c:v>
          </c:tx>
          <c:spPr>
            <a:ln>
              <a:noFill/>
            </a:ln>
          </c:spPr>
          <c:marker>
            <c:symbol val="diamond"/>
            <c:size val="7"/>
            <c:spPr>
              <a:solidFill>
                <a:schemeClr val="accent4">
                  <a:lumMod val="75000"/>
                </a:schemeClr>
              </a:solidFill>
              <a:ln>
                <a:solidFill>
                  <a:srgbClr val="1F497D">
                    <a:lumMod val="75000"/>
                  </a:srgbClr>
                </a:solidFill>
              </a:ln>
            </c:spPr>
          </c:marker>
          <c:xVal>
            <c:numRef>
              <c:f>Φύλλο1!$I$124:$I$128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Φύλλο1!$J$124:$J$128</c:f>
              <c:numCache>
                <c:formatCode>General</c:formatCode>
                <c:ptCount val="5"/>
                <c:pt idx="0">
                  <c:v>1</c:v>
                </c:pt>
                <c:pt idx="1">
                  <c:v>0.89388102266473579</c:v>
                </c:pt>
                <c:pt idx="2">
                  <c:v>0.72687246710361864</c:v>
                </c:pt>
                <c:pt idx="3">
                  <c:v>0.59338570070545404</c:v>
                </c:pt>
                <c:pt idx="4">
                  <c:v>0.47505878821233832</c:v>
                </c:pt>
              </c:numCache>
            </c:numRef>
          </c:yVal>
          <c:smooth val="1"/>
        </c:ser>
        <c:axId val="78343552"/>
        <c:axId val="78350208"/>
      </c:scatterChart>
      <c:valAx>
        <c:axId val="78343552"/>
        <c:scaling>
          <c:orientation val="minMax"/>
          <c:max val="140"/>
          <c:min val="0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l-GR">
                    <a:latin typeface="Times New Roman" pitchFamily="18" charset="0"/>
                    <a:cs typeface="Times New Roman" pitchFamily="18" charset="0"/>
                  </a:rPr>
                  <a:t>Χρόνος,</a:t>
                </a: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 min</a:t>
                </a:r>
                <a:endParaRPr lang="el-GR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in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l-GR"/>
          </a:p>
        </c:txPr>
        <c:crossAx val="78350208"/>
        <c:crosses val="autoZero"/>
        <c:crossBetween val="midCat"/>
        <c:majorUnit val="20"/>
      </c:valAx>
      <c:valAx>
        <c:axId val="78350208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C/Co</a:t>
                </a:r>
                <a:endParaRPr lang="el-GR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in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l-GR"/>
          </a:p>
        </c:txPr>
        <c:crossAx val="78343552"/>
        <c:crosses val="autoZero"/>
        <c:crossBetween val="midCat"/>
      </c:valAx>
      <c:spPr>
        <a:ln>
          <a:solidFill>
            <a:sysClr val="windowText" lastClr="000000">
              <a:lumMod val="50000"/>
              <a:lumOff val="50000"/>
            </a:sysClr>
          </a:solidFill>
        </a:ln>
      </c:spPr>
    </c:plotArea>
    <c:legend>
      <c:legendPos val="r"/>
      <c:layout>
        <c:manualLayout>
          <c:xMode val="edge"/>
          <c:yMode val="edge"/>
          <c:x val="0.80750332579543693"/>
          <c:y val="0.32173452677389702"/>
          <c:w val="0.14400371649334501"/>
          <c:h val="0.34513463594828431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l-GR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autoTitleDeleted val="1"/>
    <c:plotArea>
      <c:layout>
        <c:manualLayout>
          <c:layoutTarget val="inner"/>
          <c:xMode val="edge"/>
          <c:yMode val="edge"/>
          <c:x val="0.10173425196850522"/>
          <c:y val="0.16242665869298001"/>
          <c:w val="0.64997387258411687"/>
          <c:h val="0.61574005780923291"/>
        </c:manualLayout>
      </c:layout>
      <c:scatterChart>
        <c:scatterStyle val="smoothMarker"/>
        <c:ser>
          <c:idx val="0"/>
          <c:order val="0"/>
          <c:tx>
            <c:v>20 mg/L</c:v>
          </c:tx>
          <c:spPr>
            <a:ln>
              <a:noFill/>
            </a:ln>
          </c:spPr>
          <c:xVal>
            <c:numRef>
              <c:f>Φύλλο1!$C$141:$C$145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Φύλλο1!$D$141:$D$145</c:f>
              <c:numCache>
                <c:formatCode>General</c:formatCode>
                <c:ptCount val="5"/>
                <c:pt idx="0">
                  <c:v>1</c:v>
                </c:pt>
                <c:pt idx="1">
                  <c:v>0.89388102266473579</c:v>
                </c:pt>
                <c:pt idx="2">
                  <c:v>0.72687246710361864</c:v>
                </c:pt>
                <c:pt idx="3">
                  <c:v>0.59338570070545404</c:v>
                </c:pt>
                <c:pt idx="4">
                  <c:v>0.47505878821233832</c:v>
                </c:pt>
              </c:numCache>
            </c:numRef>
          </c:yVal>
          <c:smooth val="1"/>
        </c:ser>
        <c:ser>
          <c:idx val="1"/>
          <c:order val="1"/>
          <c:tx>
            <c:v>20 mg/L + 4 mg/L Fe</c:v>
          </c:tx>
          <c:spPr>
            <a:ln>
              <a:noFill/>
            </a:ln>
          </c:spPr>
          <c:marker>
            <c:spPr>
              <a:ln>
                <a:noFill/>
              </a:ln>
            </c:spPr>
          </c:marker>
          <c:xVal>
            <c:numRef>
              <c:f>Φύλλο1!$E$141:$E$145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Φύλλο1!$F$141:$F$145</c:f>
              <c:numCache>
                <c:formatCode>General</c:formatCode>
                <c:ptCount val="5"/>
                <c:pt idx="0">
                  <c:v>1</c:v>
                </c:pt>
                <c:pt idx="1">
                  <c:v>0.81983007795392904</c:v>
                </c:pt>
                <c:pt idx="2">
                  <c:v>0.54532714373302849</c:v>
                </c:pt>
                <c:pt idx="3">
                  <c:v>0.377419637382854</c:v>
                </c:pt>
                <c:pt idx="4">
                  <c:v>0.28146623456249531</c:v>
                </c:pt>
              </c:numCache>
            </c:numRef>
          </c:yVal>
          <c:smooth val="1"/>
        </c:ser>
        <c:ser>
          <c:idx val="2"/>
          <c:order val="2"/>
          <c:tx>
            <c:v>20 mg/L+ 8mg/L Fe</c:v>
          </c:tx>
          <c:spPr>
            <a:ln>
              <a:noFill/>
            </a:ln>
          </c:spPr>
          <c:xVal>
            <c:numRef>
              <c:f>Φύλλο1!$G$141:$G$145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Φύλλο1!$H$141:$H$145</c:f>
              <c:numCache>
                <c:formatCode>General</c:formatCode>
                <c:ptCount val="5"/>
                <c:pt idx="0">
                  <c:v>1</c:v>
                </c:pt>
                <c:pt idx="1">
                  <c:v>0.83180900854481232</c:v>
                </c:pt>
                <c:pt idx="2">
                  <c:v>0.618145905792434</c:v>
                </c:pt>
                <c:pt idx="3">
                  <c:v>0.44484520589119275</c:v>
                </c:pt>
                <c:pt idx="4">
                  <c:v>0.3178324530894448</c:v>
                </c:pt>
              </c:numCache>
            </c:numRef>
          </c:yVal>
          <c:smooth val="1"/>
        </c:ser>
        <c:ser>
          <c:idx val="3"/>
          <c:order val="3"/>
          <c:tx>
            <c:v>20 mg/L+ 8 mg/L Fe</c:v>
          </c:tx>
          <c:spPr>
            <a:ln>
              <a:noFill/>
            </a:ln>
          </c:spPr>
          <c:marker>
            <c:symbol val="triangle"/>
            <c:size val="7"/>
            <c:spPr>
              <a:noFill/>
              <a:ln>
                <a:solidFill>
                  <a:srgbClr val="002060"/>
                </a:solidFill>
              </a:ln>
            </c:spPr>
          </c:marker>
          <c:xVal>
            <c:numRef>
              <c:f>Φύλλο1!$I$141:$I$145</c:f>
              <c:numCache>
                <c:formatCode>General</c:formatCode>
                <c:ptCount val="5"/>
                <c:pt idx="0">
                  <c:v>0</c:v>
                </c:pt>
                <c:pt idx="1">
                  <c:v>30</c:v>
                </c:pt>
                <c:pt idx="2">
                  <c:v>60</c:v>
                </c:pt>
                <c:pt idx="3">
                  <c:v>90</c:v>
                </c:pt>
                <c:pt idx="4">
                  <c:v>120</c:v>
                </c:pt>
              </c:numCache>
            </c:numRef>
          </c:xVal>
          <c:yVal>
            <c:numRef>
              <c:f>Φύλλο1!$J$141:$J$145</c:f>
              <c:numCache>
                <c:formatCode>0.00000000</c:formatCode>
                <c:ptCount val="5"/>
                <c:pt idx="0" formatCode="General">
                  <c:v>1</c:v>
                </c:pt>
                <c:pt idx="1">
                  <c:v>0.867584097859327</c:v>
                </c:pt>
                <c:pt idx="2">
                  <c:v>0.65054608999562957</c:v>
                </c:pt>
                <c:pt idx="3">
                  <c:v>0.45961118392311001</c:v>
                </c:pt>
                <c:pt idx="4">
                  <c:v>0.346111839231105</c:v>
                </c:pt>
              </c:numCache>
            </c:numRef>
          </c:yVal>
          <c:smooth val="1"/>
        </c:ser>
        <c:axId val="78396800"/>
        <c:axId val="78419840"/>
      </c:scatterChart>
      <c:valAx>
        <c:axId val="783968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l-GR">
                    <a:latin typeface="Times New Roman" pitchFamily="18" charset="0"/>
                    <a:cs typeface="Times New Roman" pitchFamily="18" charset="0"/>
                  </a:rPr>
                  <a:t>Χρόνος,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</a:t>
                </a: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min</a:t>
                </a:r>
                <a:endParaRPr lang="el-GR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in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l-GR"/>
          </a:p>
        </c:txPr>
        <c:crossAx val="78419840"/>
        <c:crosses val="autoZero"/>
        <c:crossBetween val="midCat"/>
      </c:valAx>
      <c:valAx>
        <c:axId val="78419840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C/Co</a:t>
                </a:r>
                <a:endParaRPr lang="el-GR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majorTickMark val="in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l-GR"/>
          </a:p>
        </c:txPr>
        <c:crossAx val="78396800"/>
        <c:crosses val="autoZero"/>
        <c:crossBetween val="midCat"/>
      </c:valAx>
      <c:spPr>
        <a:ln>
          <a:solidFill>
            <a:sysClr val="windowText" lastClr="000000">
              <a:lumMod val="50000"/>
              <a:lumOff val="50000"/>
            </a:sysClr>
          </a:solidFill>
        </a:ln>
      </c:spPr>
    </c:plotArea>
    <c:legend>
      <c:legendPos val="r"/>
      <c:layout>
        <c:manualLayout>
          <c:xMode val="edge"/>
          <c:yMode val="edge"/>
          <c:x val="0.75867233357194164"/>
          <c:y val="0.3238509585036064"/>
          <c:w val="0.23869179273939123"/>
          <c:h val="0.40945326540064947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l-GR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3113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Marianthi</dc:creator>
  <cp:lastModifiedBy>Marianthi</cp:lastModifiedBy>
  <cp:revision>3</cp:revision>
  <dcterms:created xsi:type="dcterms:W3CDTF">2017-10-24T10:39:00Z</dcterms:created>
  <dcterms:modified xsi:type="dcterms:W3CDTF">2017-10-24T12:59:00Z</dcterms:modified>
</cp:coreProperties>
</file>